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EE2E" w14:textId="3344B580" w:rsid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bookmarkStart w:id="0" w:name="_Hlk139874814"/>
      <w:r w:rsidRPr="008905B4">
        <w:rPr>
          <w:rFonts w:ascii="Times New Roman" w:hAnsi="Times New Roman" w:cs="Times New Roman"/>
          <w:b/>
          <w:bCs/>
          <w:sz w:val="24"/>
          <w:szCs w:val="24"/>
          <w:lang w:val="hr-HR"/>
        </w:rPr>
        <w:t>JADRO IZLETIŠTE – PARK; POSJET</w:t>
      </w:r>
      <w:r w:rsidR="009078B5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VRTIĆA</w:t>
      </w:r>
    </w:p>
    <w:p w14:paraId="622DD67E" w14:textId="324F8626" w:rsid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A4092F3" w14:textId="48CEB9BF" w:rsidR="008905B4" w:rsidRP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FB6768F" w14:textId="4CA96664" w:rsidR="008905B4" w:rsidRPr="008905B4" w:rsidRDefault="008905B4" w:rsidP="008905B4">
      <w:pPr>
        <w:numPr>
          <w:ilvl w:val="0"/>
          <w:numId w:val="1"/>
        </w:numPr>
        <w:spacing w:after="0" w:line="240" w:lineRule="auto"/>
        <w:ind w:left="1871" w:hanging="170"/>
        <w:jc w:val="left"/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</w:pPr>
      <w:bookmarkStart w:id="1" w:name="I._OPĆI_PODATCI"/>
      <w:bookmarkEnd w:id="1"/>
      <w:r w:rsidRPr="008905B4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  <w:t>OPĆI PODATCI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905B4" w:rsidRPr="003A7409" w14:paraId="090CBD20" w14:textId="77777777" w:rsidTr="008905B4">
        <w:trPr>
          <w:trHeight w:val="549"/>
        </w:trPr>
        <w:tc>
          <w:tcPr>
            <w:tcW w:w="10236" w:type="dxa"/>
            <w:vAlign w:val="center"/>
          </w:tcPr>
          <w:p w14:paraId="45EF513F" w14:textId="24E2227F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 xml:space="preserve">Odgojno-obrazovne aktivnosti izvan škole: </w:t>
            </w:r>
            <w:r w:rsidRPr="008905B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izlet, terenska nastava, posjet, </w:t>
            </w:r>
            <w:r w:rsidR="009078B5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igraonica na </w:t>
            </w:r>
            <w:proofErr w:type="spellStart"/>
            <w:r w:rsidR="009078B5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otovorenom</w:t>
            </w:r>
            <w:proofErr w:type="spellEnd"/>
            <w:r w:rsidR="009078B5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r w:rsidRPr="008905B4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učionica na otvorenom</w:t>
            </w:r>
          </w:p>
        </w:tc>
      </w:tr>
    </w:tbl>
    <w:p w14:paraId="48C022EE" w14:textId="4ABCBB0B" w:rsidR="008905B4" w:rsidRP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E08E80B" w14:textId="495EA19D" w:rsidR="008905B4" w:rsidRPr="008905B4" w:rsidRDefault="008905B4" w:rsidP="008905B4">
      <w:pPr>
        <w:numPr>
          <w:ilvl w:val="0"/>
          <w:numId w:val="1"/>
        </w:numPr>
        <w:spacing w:after="0" w:line="240" w:lineRule="auto"/>
        <w:ind w:left="1871" w:hanging="170"/>
        <w:jc w:val="left"/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</w:pPr>
      <w:bookmarkStart w:id="2" w:name="II._CILJEVI_I_ISHODI_UČENJA_U_LEKCIJI"/>
      <w:bookmarkEnd w:id="2"/>
      <w:r w:rsidRPr="008905B4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  <w:t>CILJEVI I ISHODI</w:t>
      </w:r>
      <w:bookmarkStart w:id="3" w:name="(znanje,_vještine_i_stavovi)"/>
      <w:bookmarkEnd w:id="3"/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5"/>
        <w:gridCol w:w="6179"/>
      </w:tblGrid>
      <w:tr w:rsidR="008905B4" w:rsidRPr="003A7409" w14:paraId="19D9E1D9" w14:textId="77777777" w:rsidTr="008905B4">
        <w:trPr>
          <w:trHeight w:val="2085"/>
        </w:trPr>
        <w:tc>
          <w:tcPr>
            <w:tcW w:w="4045" w:type="dxa"/>
            <w:vAlign w:val="center"/>
          </w:tcPr>
          <w:p w14:paraId="06BAB0D6" w14:textId="0F79AA4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EAADB" w:themeColor="accent1" w:themeTint="99"/>
                <w:sz w:val="24"/>
                <w:szCs w:val="24"/>
                <w:lang w:val="hr-HR"/>
              </w:rPr>
            </w:pPr>
          </w:p>
          <w:p w14:paraId="431EB61E" w14:textId="48CF47EF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>Odgojno obrazovni ciljevi</w:t>
            </w:r>
          </w:p>
        </w:tc>
        <w:tc>
          <w:tcPr>
            <w:tcW w:w="6179" w:type="dxa"/>
            <w:vAlign w:val="center"/>
          </w:tcPr>
          <w:p w14:paraId="0C3D7578" w14:textId="61B10EFB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Obrazovni ciljevi dolaska na Jadro izletište – park jest usvajanje i prepoznavanje ekoloških i kulturnih vrijednosti rijeke Jadro i njezine neposredne okolice.</w:t>
            </w:r>
          </w:p>
          <w:p w14:paraId="2CD02488" w14:textId="1D9762AB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Odgojni ciljevi dolaska na Jadro izletište – park</w:t>
            </w:r>
            <w:r w:rsidRPr="008905B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jest razvoj argumentiranog kritičkog stava prema zaštiti i očuvanju prirode i kulturne baštine.</w:t>
            </w:r>
          </w:p>
          <w:p w14:paraId="48164820" w14:textId="2FB41D91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Funkcionalni ciljevi dolaska na Jadro izletište – park sastoje   se u razvijanju zanimanja za ekologiju i kulturnu baštinu, kao i njegovanje tjelesne aktivnosti i umjetničkog izričaja </w:t>
            </w:r>
            <w:r w:rsidR="009078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djece</w:t>
            </w: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8905B4" w:rsidRPr="003A7409" w14:paraId="2F49CFAB" w14:textId="77777777" w:rsidTr="008905B4">
        <w:trPr>
          <w:trHeight w:val="1667"/>
        </w:trPr>
        <w:tc>
          <w:tcPr>
            <w:tcW w:w="4045" w:type="dxa"/>
            <w:vAlign w:val="center"/>
          </w:tcPr>
          <w:p w14:paraId="56B9FCBA" w14:textId="386E6FC1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EAADB" w:themeColor="accent1" w:themeTint="99"/>
                <w:sz w:val="24"/>
                <w:szCs w:val="24"/>
                <w:lang w:val="hr-HR"/>
              </w:rPr>
            </w:pPr>
          </w:p>
          <w:p w14:paraId="38213C92" w14:textId="668437CF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>Ishodi</w:t>
            </w:r>
          </w:p>
          <w:p w14:paraId="6E1D6E13" w14:textId="62EF0C08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EAADB" w:themeColor="accent1" w:themeTint="99"/>
                <w:sz w:val="24"/>
                <w:szCs w:val="24"/>
                <w:lang w:val="hr-HR"/>
              </w:rPr>
            </w:pPr>
          </w:p>
        </w:tc>
        <w:tc>
          <w:tcPr>
            <w:tcW w:w="6179" w:type="dxa"/>
            <w:vAlign w:val="center"/>
          </w:tcPr>
          <w:p w14:paraId="7A14C237" w14:textId="379C2F26" w:rsidR="008905B4" w:rsidRPr="008905B4" w:rsidRDefault="009078B5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 upoznat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ekološkim i kulturnim vrijednostima rijeke Jadro.</w:t>
            </w:r>
          </w:p>
          <w:p w14:paraId="096BA6CE" w14:textId="38A76AD5" w:rsidR="008905B4" w:rsidRPr="008905B4" w:rsidRDefault="009078B5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 upoznat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problematikom očuvanja i zaštite gornjeg toka rijeke Jadro.</w:t>
            </w:r>
          </w:p>
          <w:p w14:paraId="01EAD2D4" w14:textId="49EF0527" w:rsidR="008905B4" w:rsidRPr="008905B4" w:rsidRDefault="009078B5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 upoznat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procesom umjetnog mrijesta.</w:t>
            </w:r>
          </w:p>
          <w:p w14:paraId="28A6C604" w14:textId="0837F362" w:rsidR="008905B4" w:rsidRPr="008905B4" w:rsidRDefault="009078B5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povezuj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povijesni razvoj naselja i gradova vezano za rijeku Jadro.</w:t>
            </w:r>
          </w:p>
          <w:p w14:paraId="2107475F" w14:textId="7A1F342B" w:rsidR="008905B4" w:rsidRPr="008905B4" w:rsidRDefault="009078B5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stvara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ju</w:t>
            </w:r>
            <w:r w:rsidR="008905B4"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likovno djelo inspirirano izletištem.</w:t>
            </w:r>
          </w:p>
        </w:tc>
      </w:tr>
      <w:tr w:rsidR="008905B4" w:rsidRPr="003A7409" w14:paraId="25C40596" w14:textId="77777777" w:rsidTr="008905B4">
        <w:trPr>
          <w:trHeight w:val="1445"/>
        </w:trPr>
        <w:tc>
          <w:tcPr>
            <w:tcW w:w="4045" w:type="dxa"/>
            <w:vAlign w:val="center"/>
          </w:tcPr>
          <w:p w14:paraId="3DB0A9E3" w14:textId="406BB090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EAADB" w:themeColor="accent1" w:themeTint="99"/>
                <w:sz w:val="24"/>
                <w:szCs w:val="24"/>
                <w:lang w:val="hr-HR"/>
              </w:rPr>
            </w:pPr>
          </w:p>
          <w:p w14:paraId="3D725058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>Primjeri provjere i vrednovanja</w:t>
            </w:r>
          </w:p>
        </w:tc>
        <w:tc>
          <w:tcPr>
            <w:tcW w:w="6179" w:type="dxa"/>
            <w:vAlign w:val="center"/>
          </w:tcPr>
          <w:p w14:paraId="65810281" w14:textId="5FA1BB39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Vrednovanje ZA učenje: za vrijeme boravka </w:t>
            </w:r>
            <w:r w:rsidR="009078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djeci</w:t>
            </w: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kontinuirano postavljaju pitanja kojima se provjerava znanje koje su stekli, čime se prikupljaju informacije o samom procesu učenja i poučavanja</w:t>
            </w:r>
          </w:p>
          <w:p w14:paraId="2D25FF68" w14:textId="1DF96B4A" w:rsidR="008905B4" w:rsidRPr="008905B4" w:rsidRDefault="008905B4" w:rsidP="0090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Vrednovanje KAO učenje: </w:t>
            </w:r>
            <w:r w:rsidR="009078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djeca</w:t>
            </w: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odrađuje zadani zadatak, prezentira</w:t>
            </w:r>
            <w:r w:rsidR="009078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vlastita istraživanja i saznanja vršnjacima, iznosi vlastito mišljenje</w:t>
            </w:r>
          </w:p>
        </w:tc>
      </w:tr>
      <w:bookmarkEnd w:id="0"/>
    </w:tbl>
    <w:p w14:paraId="10D6AF9C" w14:textId="77777777" w:rsidR="008905B4" w:rsidRDefault="008905B4" w:rsidP="008905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28EACB15" w14:textId="77777777" w:rsidR="008905B4" w:rsidRPr="008905B4" w:rsidRDefault="008905B4" w:rsidP="008905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96187CC" w14:textId="68B9E23F" w:rsidR="008905B4" w:rsidRDefault="00DB6CD0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4" w:name="IV._KORELACIJA_i_MEĐUPREDMETNE_TEME"/>
      <w:bookmarkStart w:id="5" w:name="_Hlk139874852"/>
      <w:bookmarkEnd w:id="4"/>
      <w:r>
        <w:rPr>
          <w:noProof/>
        </w:rPr>
        <w:drawing>
          <wp:anchor distT="0" distB="0" distL="114300" distR="114300" simplePos="0" relativeHeight="251658240" behindDoc="1" locked="0" layoutInCell="1" allowOverlap="1" wp14:anchorId="16DA9CBD" wp14:editId="22AA607D">
            <wp:simplePos x="0" y="0"/>
            <wp:positionH relativeFrom="margin">
              <wp:align>center</wp:align>
            </wp:positionH>
            <wp:positionV relativeFrom="paragraph">
              <wp:posOffset>3031036</wp:posOffset>
            </wp:positionV>
            <wp:extent cx="2188028" cy="1022576"/>
            <wp:effectExtent l="0" t="0" r="3175" b="6350"/>
            <wp:wrapNone/>
            <wp:docPr id="33688862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8862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028" cy="102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5B4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7B61D8A2" w14:textId="38A129D8" w:rsidR="008905B4" w:rsidRPr="008905B4" w:rsidRDefault="008905B4" w:rsidP="008905B4">
      <w:pPr>
        <w:numPr>
          <w:ilvl w:val="0"/>
          <w:numId w:val="3"/>
        </w:numPr>
        <w:spacing w:after="0" w:line="240" w:lineRule="auto"/>
        <w:ind w:left="1871" w:hanging="170"/>
        <w:jc w:val="left"/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</w:pPr>
      <w:r w:rsidRPr="008905B4">
        <w:rPr>
          <w:rFonts w:ascii="Times New Roman" w:hAnsi="Times New Roman" w:cs="Times New Roman"/>
          <w:b/>
          <w:bCs/>
          <w:color w:val="8EAADB" w:themeColor="accent1" w:themeTint="99"/>
          <w:sz w:val="24"/>
          <w:szCs w:val="24"/>
          <w:lang w:val="hr-HR"/>
        </w:rPr>
        <w:lastRenderedPageBreak/>
        <w:t>PREGLED I STRUKTURA SADRŽAJA, KLJUČNI POJMOVI</w:t>
      </w:r>
    </w:p>
    <w:p w14:paraId="73C0B83C" w14:textId="6F877425" w:rsidR="008905B4" w:rsidRP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106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224"/>
      </w:tblGrid>
      <w:tr w:rsidR="008905B4" w:rsidRPr="008905B4" w14:paraId="23A240E5" w14:textId="77777777" w:rsidTr="008905B4">
        <w:trPr>
          <w:trHeight w:val="458"/>
        </w:trPr>
        <w:tc>
          <w:tcPr>
            <w:tcW w:w="10609" w:type="dxa"/>
            <w:gridSpan w:val="2"/>
            <w:tcBorders>
              <w:bottom w:val="single" w:sz="6" w:space="0" w:color="000000"/>
            </w:tcBorders>
            <w:vAlign w:val="center"/>
          </w:tcPr>
          <w:p w14:paraId="4368B987" w14:textId="767C38E0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 xml:space="preserve">Pregled i struktura sadržaja </w:t>
            </w:r>
            <w:r w:rsidR="009078B5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>posjeta</w:t>
            </w:r>
          </w:p>
        </w:tc>
      </w:tr>
      <w:tr w:rsidR="008905B4" w:rsidRPr="008905B4" w14:paraId="4391A4AF" w14:textId="77777777" w:rsidTr="008905B4">
        <w:trPr>
          <w:trHeight w:val="421"/>
        </w:trPr>
        <w:tc>
          <w:tcPr>
            <w:tcW w:w="1385" w:type="dxa"/>
            <w:tcBorders>
              <w:top w:val="single" w:sz="6" w:space="0" w:color="000000"/>
            </w:tcBorders>
            <w:vAlign w:val="center"/>
          </w:tcPr>
          <w:p w14:paraId="22A0444B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Uvodni dio</w:t>
            </w:r>
          </w:p>
        </w:tc>
        <w:tc>
          <w:tcPr>
            <w:tcW w:w="9224" w:type="dxa"/>
            <w:tcBorders>
              <w:top w:val="single" w:sz="6" w:space="0" w:color="000000"/>
            </w:tcBorders>
            <w:vAlign w:val="center"/>
          </w:tcPr>
          <w:p w14:paraId="7968C670" w14:textId="0E26EC29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Upoznavanje.</w:t>
            </w:r>
          </w:p>
        </w:tc>
      </w:tr>
      <w:tr w:rsidR="008905B4" w:rsidRPr="008905B4" w14:paraId="4EB3EC2C" w14:textId="77777777" w:rsidTr="008905B4">
        <w:trPr>
          <w:trHeight w:val="985"/>
        </w:trPr>
        <w:tc>
          <w:tcPr>
            <w:tcW w:w="1385" w:type="dxa"/>
            <w:vAlign w:val="center"/>
          </w:tcPr>
          <w:p w14:paraId="456799ED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Glavni dio</w:t>
            </w:r>
          </w:p>
        </w:tc>
        <w:tc>
          <w:tcPr>
            <w:tcW w:w="9224" w:type="dxa"/>
            <w:vAlign w:val="center"/>
          </w:tcPr>
          <w:p w14:paraId="3288F676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Obilazak izletišta uz stručno vodstvo (prezentacija </w:t>
            </w:r>
            <w:proofErr w:type="spellStart"/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mekousne</w:t>
            </w:r>
            <w:proofErr w:type="spellEnd"/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pastrve, endemske vrste rijeke Jadro, ekoloških i kulturoloških vrijednosti rijeke Jadro, mrjestilišta Solinke i preuređenog bunkera iz Drugog svjetskog rata te vanjskih sadržaja).</w:t>
            </w:r>
          </w:p>
          <w:p w14:paraId="4B63CCC8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Kreativna eko radionica.</w:t>
            </w:r>
          </w:p>
        </w:tc>
      </w:tr>
      <w:tr w:rsidR="008905B4" w:rsidRPr="008905B4" w14:paraId="127365CC" w14:textId="77777777" w:rsidTr="008905B4">
        <w:trPr>
          <w:trHeight w:val="418"/>
        </w:trPr>
        <w:tc>
          <w:tcPr>
            <w:tcW w:w="1385" w:type="dxa"/>
            <w:vAlign w:val="center"/>
          </w:tcPr>
          <w:p w14:paraId="677833D1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u w:val="single"/>
                <w:lang w:val="hr-HR"/>
              </w:rPr>
              <w:t>Završni dio</w:t>
            </w:r>
          </w:p>
        </w:tc>
        <w:tc>
          <w:tcPr>
            <w:tcW w:w="9224" w:type="dxa"/>
            <w:vAlign w:val="center"/>
          </w:tcPr>
          <w:p w14:paraId="0968BEFB" w14:textId="522448B3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Prezentacija likovnih radova.</w:t>
            </w:r>
          </w:p>
        </w:tc>
      </w:tr>
      <w:tr w:rsidR="008905B4" w:rsidRPr="003A7409" w14:paraId="402A142A" w14:textId="77777777" w:rsidTr="008905B4">
        <w:trPr>
          <w:trHeight w:val="919"/>
        </w:trPr>
        <w:tc>
          <w:tcPr>
            <w:tcW w:w="1385" w:type="dxa"/>
            <w:vAlign w:val="center"/>
          </w:tcPr>
          <w:p w14:paraId="7204EA7A" w14:textId="2FC7D9CB" w:rsidR="008905B4" w:rsidRPr="008905B4" w:rsidRDefault="008905B4" w:rsidP="00DB6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 xml:space="preserve">Opis i cilj pojedine </w:t>
            </w:r>
            <w:r w:rsidR="00DB6CD0">
              <w:rPr>
                <w:rFonts w:ascii="Times New Roman" w:hAnsi="Times New Roman" w:cs="Times New Roman"/>
                <w:b/>
                <w:color w:val="8EAADB" w:themeColor="accent1" w:themeTint="99"/>
                <w:sz w:val="24"/>
                <w:szCs w:val="24"/>
                <w:lang w:val="hr-HR"/>
              </w:rPr>
              <w:t>radionice</w:t>
            </w:r>
          </w:p>
        </w:tc>
        <w:tc>
          <w:tcPr>
            <w:tcW w:w="9224" w:type="dxa"/>
            <w:vAlign w:val="center"/>
          </w:tcPr>
          <w:p w14:paraId="049F6054" w14:textId="6BF31A82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13F280A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Prozorčići u prirodu</w:t>
            </w:r>
          </w:p>
          <w:p w14:paraId="1EF00A4F" w14:textId="37602F46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sklopu radionice Prozorčići u prirodu polaznici će imati priliku upoznati se s florom izletišta Jadro. Polaznicima radionice na korištenje će biti dostupan i Katalog biljaka. Biljke prikupljene tijekom šetnje izletištem, kasnije će biti korištene tijekom likovne radionice.</w:t>
            </w:r>
          </w:p>
          <w:p w14:paraId="79C84A25" w14:textId="77777777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3D1584B" w14:textId="617CB4CA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Svijet na Jadru</w:t>
            </w:r>
          </w:p>
          <w:p w14:paraId="6134E99F" w14:textId="0268EFE8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sklopu radionice Svijet na Jadru polaznici će imati priliku upoznati se s ekološkim svijetom rijeke Jadro. Odabrani primjeri, prikupljeni tijekom šetnje po izletištu, moći će se pogledati uvećani kroz mikroskop te će polaznici stvarati likovna djela inspirirana istim.</w:t>
            </w:r>
          </w:p>
          <w:p w14:paraId="45F35154" w14:textId="5DCCEA54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283D1D1" w14:textId="014EB0A1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Kamenčić po kamenčić</w:t>
            </w:r>
          </w:p>
          <w:p w14:paraId="361511A6" w14:textId="7D1D7743" w:rsidR="008905B4" w:rsidRPr="008905B4" w:rsidRDefault="008905B4" w:rsidP="00890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sklopu radionice Kamenčić po kamenčić polaznici će imat priliku upoznati se s likovnom tehnikom mozaika. Što je to mozaik, kako ga napraviti i kako su mozaici povezani s rijekom Jadro, samo su neka od pitanja na koja će polaznici moći odgovoriti nakon!</w:t>
            </w:r>
          </w:p>
          <w:p w14:paraId="3DC6FD41" w14:textId="77777777" w:rsidR="009078B5" w:rsidRDefault="009078B5" w:rsidP="00907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6140E7E" w14:textId="0330A6A3" w:rsidR="003A7409" w:rsidRPr="003A7409" w:rsidRDefault="003A7409" w:rsidP="003A7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3A74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3D akvarij</w:t>
            </w:r>
          </w:p>
          <w:p w14:paraId="400D4F03" w14:textId="36D1E32F" w:rsidR="003A7409" w:rsidRDefault="003A7409" w:rsidP="003A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 sklopu radionice </w:t>
            </w:r>
            <w:r w:rsidRPr="003A74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3D akvarij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polaznici će se upoznati sa životinjama koje žive u rijeci Jadro, ponajprije ribicom pastrvom i signalnim rakom. Potom će od papira i kartona izrađivati i bojati životinje te ih lijepiti unutar akvarija.</w:t>
            </w:r>
          </w:p>
          <w:p w14:paraId="5A1CFC9E" w14:textId="77777777" w:rsidR="003A7409" w:rsidRDefault="003A7409" w:rsidP="003A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0D09EB4" w14:textId="77777777" w:rsidR="003A7409" w:rsidRPr="008905B4" w:rsidRDefault="003A7409" w:rsidP="003A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1C86727" w14:textId="3C4A27BF" w:rsidR="009078B5" w:rsidRPr="008905B4" w:rsidRDefault="008905B4" w:rsidP="003A7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905B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*postoji mogućnost prilagode radionica ovisno o uzrastu i broju </w:t>
            </w:r>
            <w:r w:rsidR="009078B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djece</w:t>
            </w:r>
          </w:p>
        </w:tc>
      </w:tr>
      <w:bookmarkEnd w:id="5"/>
    </w:tbl>
    <w:p w14:paraId="7C9E1297" w14:textId="77777777" w:rsid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387417F" w14:textId="77777777" w:rsidR="008905B4" w:rsidRDefault="008905B4" w:rsidP="0089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E2B87B7" w14:textId="27E49088" w:rsidR="008905B4" w:rsidRPr="008905B4" w:rsidRDefault="00DB6CD0" w:rsidP="00890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/>
        </w:rPr>
        <w:drawing>
          <wp:anchor distT="0" distB="0" distL="114300" distR="114300" simplePos="0" relativeHeight="251659264" behindDoc="1" locked="0" layoutInCell="1" allowOverlap="1" wp14:anchorId="5441750F" wp14:editId="3BD3B419">
            <wp:simplePos x="0" y="0"/>
            <wp:positionH relativeFrom="margin">
              <wp:align>center</wp:align>
            </wp:positionH>
            <wp:positionV relativeFrom="paragraph">
              <wp:posOffset>2584360</wp:posOffset>
            </wp:positionV>
            <wp:extent cx="2188845" cy="1017905"/>
            <wp:effectExtent l="0" t="0" r="1905" b="0"/>
            <wp:wrapNone/>
            <wp:docPr id="1300481433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5B4" w:rsidRPr="008905B4" w:rsidSect="00366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19F"/>
    <w:multiLevelType w:val="hybridMultilevel"/>
    <w:tmpl w:val="69E0298E"/>
    <w:lvl w:ilvl="0" w:tplc="FFFFFFFF">
      <w:start w:val="1"/>
      <w:numFmt w:val="upperRoman"/>
      <w:lvlText w:val="%1."/>
      <w:lvlJc w:val="left"/>
      <w:pPr>
        <w:ind w:left="4852" w:hanging="168"/>
        <w:jc w:val="right"/>
      </w:pPr>
      <w:rPr>
        <w:rFonts w:ascii="Times New Roman" w:eastAsia="Times New Roman" w:hAnsi="Times New Roman" w:cs="Times New Roman" w:hint="default"/>
        <w:color w:val="2D74B5"/>
        <w:w w:val="99"/>
        <w:sz w:val="20"/>
        <w:szCs w:val="20"/>
        <w:lang w:val="hr-HR" w:eastAsia="en-US" w:bidi="ar-SA"/>
      </w:rPr>
    </w:lvl>
    <w:lvl w:ilvl="1" w:tplc="FFFFFFFF">
      <w:numFmt w:val="bullet"/>
      <w:lvlText w:val="•"/>
      <w:lvlJc w:val="left"/>
      <w:pPr>
        <w:ind w:left="5480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6101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6721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7342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7963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8583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9204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825" w:hanging="168"/>
      </w:pPr>
      <w:rPr>
        <w:rFonts w:hint="default"/>
        <w:lang w:val="hr-HR" w:eastAsia="en-US" w:bidi="ar-SA"/>
      </w:rPr>
    </w:lvl>
  </w:abstractNum>
  <w:abstractNum w:abstractNumId="1" w15:restartNumberingAfterBreak="0">
    <w:nsid w:val="2306435B"/>
    <w:multiLevelType w:val="hybridMultilevel"/>
    <w:tmpl w:val="69E0298E"/>
    <w:lvl w:ilvl="0" w:tplc="98B0463A">
      <w:start w:val="1"/>
      <w:numFmt w:val="upperRoman"/>
      <w:lvlText w:val="%1."/>
      <w:lvlJc w:val="left"/>
      <w:pPr>
        <w:ind w:left="1727" w:hanging="168"/>
        <w:jc w:val="right"/>
      </w:pPr>
      <w:rPr>
        <w:rFonts w:ascii="Times New Roman" w:eastAsia="Times New Roman" w:hAnsi="Times New Roman" w:cs="Times New Roman" w:hint="default"/>
        <w:color w:val="2D74B5"/>
        <w:w w:val="99"/>
        <w:sz w:val="20"/>
        <w:szCs w:val="20"/>
        <w:lang w:val="hr-HR" w:eastAsia="en-US" w:bidi="ar-SA"/>
      </w:rPr>
    </w:lvl>
    <w:lvl w:ilvl="1" w:tplc="780A9034">
      <w:numFmt w:val="bullet"/>
      <w:lvlText w:val="•"/>
      <w:lvlJc w:val="left"/>
      <w:pPr>
        <w:ind w:left="5480" w:hanging="168"/>
      </w:pPr>
      <w:rPr>
        <w:rFonts w:hint="default"/>
        <w:lang w:val="hr-HR" w:eastAsia="en-US" w:bidi="ar-SA"/>
      </w:rPr>
    </w:lvl>
    <w:lvl w:ilvl="2" w:tplc="BA828DD2">
      <w:numFmt w:val="bullet"/>
      <w:lvlText w:val="•"/>
      <w:lvlJc w:val="left"/>
      <w:pPr>
        <w:ind w:left="6101" w:hanging="168"/>
      </w:pPr>
      <w:rPr>
        <w:rFonts w:hint="default"/>
        <w:lang w:val="hr-HR" w:eastAsia="en-US" w:bidi="ar-SA"/>
      </w:rPr>
    </w:lvl>
    <w:lvl w:ilvl="3" w:tplc="226A7FA0">
      <w:numFmt w:val="bullet"/>
      <w:lvlText w:val="•"/>
      <w:lvlJc w:val="left"/>
      <w:pPr>
        <w:ind w:left="6721" w:hanging="168"/>
      </w:pPr>
      <w:rPr>
        <w:rFonts w:hint="default"/>
        <w:lang w:val="hr-HR" w:eastAsia="en-US" w:bidi="ar-SA"/>
      </w:rPr>
    </w:lvl>
    <w:lvl w:ilvl="4" w:tplc="B6FC59AA">
      <w:numFmt w:val="bullet"/>
      <w:lvlText w:val="•"/>
      <w:lvlJc w:val="left"/>
      <w:pPr>
        <w:ind w:left="7342" w:hanging="168"/>
      </w:pPr>
      <w:rPr>
        <w:rFonts w:hint="default"/>
        <w:lang w:val="hr-HR" w:eastAsia="en-US" w:bidi="ar-SA"/>
      </w:rPr>
    </w:lvl>
    <w:lvl w:ilvl="5" w:tplc="2CA403A0">
      <w:numFmt w:val="bullet"/>
      <w:lvlText w:val="•"/>
      <w:lvlJc w:val="left"/>
      <w:pPr>
        <w:ind w:left="7963" w:hanging="168"/>
      </w:pPr>
      <w:rPr>
        <w:rFonts w:hint="default"/>
        <w:lang w:val="hr-HR" w:eastAsia="en-US" w:bidi="ar-SA"/>
      </w:rPr>
    </w:lvl>
    <w:lvl w:ilvl="6" w:tplc="869A597E">
      <w:numFmt w:val="bullet"/>
      <w:lvlText w:val="•"/>
      <w:lvlJc w:val="left"/>
      <w:pPr>
        <w:ind w:left="8583" w:hanging="168"/>
      </w:pPr>
      <w:rPr>
        <w:rFonts w:hint="default"/>
        <w:lang w:val="hr-HR" w:eastAsia="en-US" w:bidi="ar-SA"/>
      </w:rPr>
    </w:lvl>
    <w:lvl w:ilvl="7" w:tplc="CE6EF4E2">
      <w:numFmt w:val="bullet"/>
      <w:lvlText w:val="•"/>
      <w:lvlJc w:val="left"/>
      <w:pPr>
        <w:ind w:left="9204" w:hanging="168"/>
      </w:pPr>
      <w:rPr>
        <w:rFonts w:hint="default"/>
        <w:lang w:val="hr-HR" w:eastAsia="en-US" w:bidi="ar-SA"/>
      </w:rPr>
    </w:lvl>
    <w:lvl w:ilvl="8" w:tplc="114CE12A">
      <w:numFmt w:val="bullet"/>
      <w:lvlText w:val="•"/>
      <w:lvlJc w:val="left"/>
      <w:pPr>
        <w:ind w:left="9825" w:hanging="168"/>
      </w:pPr>
      <w:rPr>
        <w:rFonts w:hint="default"/>
        <w:lang w:val="hr-HR" w:eastAsia="en-US" w:bidi="ar-SA"/>
      </w:rPr>
    </w:lvl>
  </w:abstractNum>
  <w:abstractNum w:abstractNumId="2" w15:restartNumberingAfterBreak="0">
    <w:nsid w:val="66A769EB"/>
    <w:multiLevelType w:val="hybridMultilevel"/>
    <w:tmpl w:val="63F4F736"/>
    <w:lvl w:ilvl="0" w:tplc="60F40CE2">
      <w:numFmt w:val="bullet"/>
      <w:lvlText w:val=""/>
      <w:lvlJc w:val="left"/>
      <w:pPr>
        <w:ind w:left="2239" w:hanging="360"/>
      </w:pPr>
      <w:rPr>
        <w:rFonts w:ascii="Symbol" w:eastAsia="Symbol" w:hAnsi="Symbol" w:cs="Symbol" w:hint="default"/>
        <w:w w:val="99"/>
        <w:sz w:val="20"/>
        <w:szCs w:val="20"/>
        <w:lang w:val="hr-HR" w:eastAsia="en-US" w:bidi="ar-SA"/>
      </w:rPr>
    </w:lvl>
    <w:lvl w:ilvl="1" w:tplc="7D92EB7C">
      <w:numFmt w:val="bullet"/>
      <w:lvlText w:val="•"/>
      <w:lvlJc w:val="left"/>
      <w:pPr>
        <w:ind w:left="2820" w:hanging="360"/>
      </w:pPr>
      <w:rPr>
        <w:rFonts w:hint="default"/>
        <w:lang w:val="hr-HR" w:eastAsia="en-US" w:bidi="ar-SA"/>
      </w:rPr>
    </w:lvl>
    <w:lvl w:ilvl="2" w:tplc="952A17B8">
      <w:numFmt w:val="bullet"/>
      <w:lvlText w:val="•"/>
      <w:lvlJc w:val="left"/>
      <w:pPr>
        <w:ind w:left="3400" w:hanging="360"/>
      </w:pPr>
      <w:rPr>
        <w:rFonts w:hint="default"/>
        <w:lang w:val="hr-HR" w:eastAsia="en-US" w:bidi="ar-SA"/>
      </w:rPr>
    </w:lvl>
    <w:lvl w:ilvl="3" w:tplc="43BE5286">
      <w:numFmt w:val="bullet"/>
      <w:lvlText w:val="•"/>
      <w:lvlJc w:val="left"/>
      <w:pPr>
        <w:ind w:left="3981" w:hanging="360"/>
      </w:pPr>
      <w:rPr>
        <w:rFonts w:hint="default"/>
        <w:lang w:val="hr-HR" w:eastAsia="en-US" w:bidi="ar-SA"/>
      </w:rPr>
    </w:lvl>
    <w:lvl w:ilvl="4" w:tplc="4BE28262">
      <w:numFmt w:val="bullet"/>
      <w:lvlText w:val="•"/>
      <w:lvlJc w:val="left"/>
      <w:pPr>
        <w:ind w:left="4561" w:hanging="360"/>
      </w:pPr>
      <w:rPr>
        <w:rFonts w:hint="default"/>
        <w:lang w:val="hr-HR" w:eastAsia="en-US" w:bidi="ar-SA"/>
      </w:rPr>
    </w:lvl>
    <w:lvl w:ilvl="5" w:tplc="915AC142">
      <w:numFmt w:val="bullet"/>
      <w:lvlText w:val="•"/>
      <w:lvlJc w:val="left"/>
      <w:pPr>
        <w:ind w:left="5142" w:hanging="360"/>
      </w:pPr>
      <w:rPr>
        <w:rFonts w:hint="default"/>
        <w:lang w:val="hr-HR" w:eastAsia="en-US" w:bidi="ar-SA"/>
      </w:rPr>
    </w:lvl>
    <w:lvl w:ilvl="6" w:tplc="A97EEFBE">
      <w:numFmt w:val="bullet"/>
      <w:lvlText w:val="•"/>
      <w:lvlJc w:val="left"/>
      <w:pPr>
        <w:ind w:left="5722" w:hanging="360"/>
      </w:pPr>
      <w:rPr>
        <w:rFonts w:hint="default"/>
        <w:lang w:val="hr-HR" w:eastAsia="en-US" w:bidi="ar-SA"/>
      </w:rPr>
    </w:lvl>
    <w:lvl w:ilvl="7" w:tplc="04BAA5BA">
      <w:numFmt w:val="bullet"/>
      <w:lvlText w:val="•"/>
      <w:lvlJc w:val="left"/>
      <w:pPr>
        <w:ind w:left="6302" w:hanging="360"/>
      </w:pPr>
      <w:rPr>
        <w:rFonts w:hint="default"/>
        <w:lang w:val="hr-HR" w:eastAsia="en-US" w:bidi="ar-SA"/>
      </w:rPr>
    </w:lvl>
    <w:lvl w:ilvl="8" w:tplc="5E66F8C8">
      <w:numFmt w:val="bullet"/>
      <w:lvlText w:val="•"/>
      <w:lvlJc w:val="left"/>
      <w:pPr>
        <w:ind w:left="6883" w:hanging="360"/>
      </w:pPr>
      <w:rPr>
        <w:rFonts w:hint="default"/>
        <w:lang w:val="hr-HR" w:eastAsia="en-US" w:bidi="ar-SA"/>
      </w:rPr>
    </w:lvl>
  </w:abstractNum>
  <w:num w:numId="1" w16cid:durableId="1813400139">
    <w:abstractNumId w:val="1"/>
  </w:num>
  <w:num w:numId="2" w16cid:durableId="1458527746">
    <w:abstractNumId w:val="2"/>
  </w:num>
  <w:num w:numId="3" w16cid:durableId="208228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B4"/>
    <w:rsid w:val="00366592"/>
    <w:rsid w:val="003A7409"/>
    <w:rsid w:val="0051469D"/>
    <w:rsid w:val="00641B1E"/>
    <w:rsid w:val="00746C2F"/>
    <w:rsid w:val="008905B4"/>
    <w:rsid w:val="009078B5"/>
    <w:rsid w:val="00DB6CD0"/>
    <w:rsid w:val="00E9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861F"/>
  <w15:chartTrackingRefBased/>
  <w15:docId w15:val="{4A97F4E1-F5DD-4ED0-913E-D25727EB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9774-2F1E-4105-9759-E607BEBA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One</dc:creator>
  <cp:keywords/>
  <dc:description/>
  <cp:lastModifiedBy>Office One</cp:lastModifiedBy>
  <cp:revision>7</cp:revision>
  <cp:lastPrinted>2023-07-10T08:05:00Z</cp:lastPrinted>
  <dcterms:created xsi:type="dcterms:W3CDTF">2023-08-11T11:24:00Z</dcterms:created>
  <dcterms:modified xsi:type="dcterms:W3CDTF">2024-07-24T11:12:00Z</dcterms:modified>
</cp:coreProperties>
</file>