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DEE2E" w14:textId="19CF25DA" w:rsidR="008905B4" w:rsidRDefault="008905B4" w:rsidP="008905B4">
      <w:pPr>
        <w:spacing w:after="0" w:line="240" w:lineRule="auto"/>
        <w:jc w:val="center"/>
        <w:rPr>
          <w:rFonts w:ascii="Times New Roman" w:hAnsi="Times New Roman" w:cs="Times New Roman"/>
          <w:b/>
          <w:bCs/>
          <w:sz w:val="24"/>
          <w:szCs w:val="24"/>
          <w:lang w:val="hr-HR"/>
        </w:rPr>
      </w:pPr>
      <w:bookmarkStart w:id="0" w:name="_Hlk139874814"/>
      <w:r w:rsidRPr="008905B4">
        <w:rPr>
          <w:rFonts w:ascii="Times New Roman" w:hAnsi="Times New Roman" w:cs="Times New Roman"/>
          <w:b/>
          <w:bCs/>
          <w:sz w:val="24"/>
          <w:szCs w:val="24"/>
          <w:lang w:val="hr-HR"/>
        </w:rPr>
        <w:t>JADRO IZLETIŠTE – PARK; ŠKOLSKI POSJET</w:t>
      </w:r>
    </w:p>
    <w:p w14:paraId="622DD67E" w14:textId="324F8626" w:rsidR="008905B4" w:rsidRDefault="008905B4" w:rsidP="008905B4">
      <w:pPr>
        <w:spacing w:after="0" w:line="240" w:lineRule="auto"/>
        <w:jc w:val="center"/>
        <w:rPr>
          <w:rFonts w:ascii="Times New Roman" w:hAnsi="Times New Roman" w:cs="Times New Roman"/>
          <w:b/>
          <w:bCs/>
          <w:sz w:val="24"/>
          <w:szCs w:val="24"/>
          <w:lang w:val="hr-HR"/>
        </w:rPr>
      </w:pPr>
    </w:p>
    <w:p w14:paraId="3A4092F3" w14:textId="48CEB9BF" w:rsidR="008905B4" w:rsidRPr="008905B4" w:rsidRDefault="008905B4" w:rsidP="008905B4">
      <w:pPr>
        <w:spacing w:after="0" w:line="240" w:lineRule="auto"/>
        <w:jc w:val="center"/>
        <w:rPr>
          <w:rFonts w:ascii="Times New Roman" w:hAnsi="Times New Roman" w:cs="Times New Roman"/>
          <w:b/>
          <w:bCs/>
          <w:sz w:val="24"/>
          <w:szCs w:val="24"/>
          <w:lang w:val="hr-HR"/>
        </w:rPr>
      </w:pPr>
    </w:p>
    <w:p w14:paraId="6FB6768F" w14:textId="4CA96664" w:rsidR="008905B4" w:rsidRPr="008905B4" w:rsidRDefault="008905B4" w:rsidP="008905B4">
      <w:pPr>
        <w:numPr>
          <w:ilvl w:val="0"/>
          <w:numId w:val="1"/>
        </w:numPr>
        <w:spacing w:after="0" w:line="240" w:lineRule="auto"/>
        <w:ind w:left="1871" w:hanging="170"/>
        <w:jc w:val="left"/>
        <w:rPr>
          <w:rFonts w:ascii="Times New Roman" w:hAnsi="Times New Roman" w:cs="Times New Roman"/>
          <w:b/>
          <w:bCs/>
          <w:color w:val="8EAADB" w:themeColor="accent1" w:themeTint="99"/>
          <w:sz w:val="24"/>
          <w:szCs w:val="24"/>
          <w:lang w:val="hr-HR"/>
        </w:rPr>
      </w:pPr>
      <w:bookmarkStart w:id="1" w:name="I._OPĆI_PODATCI"/>
      <w:bookmarkEnd w:id="1"/>
      <w:r w:rsidRPr="008905B4">
        <w:rPr>
          <w:rFonts w:ascii="Times New Roman" w:hAnsi="Times New Roman" w:cs="Times New Roman"/>
          <w:b/>
          <w:bCs/>
          <w:color w:val="8EAADB" w:themeColor="accent1" w:themeTint="99"/>
          <w:sz w:val="24"/>
          <w:szCs w:val="24"/>
          <w:lang w:val="hr-HR"/>
        </w:rPr>
        <w:t>OPĆI PODATCI</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6"/>
      </w:tblGrid>
      <w:tr w:rsidR="008905B4" w:rsidRPr="003B6058" w14:paraId="090CBD20" w14:textId="77777777" w:rsidTr="008905B4">
        <w:trPr>
          <w:trHeight w:val="549"/>
        </w:trPr>
        <w:tc>
          <w:tcPr>
            <w:tcW w:w="10236" w:type="dxa"/>
            <w:vAlign w:val="center"/>
          </w:tcPr>
          <w:p w14:paraId="45EF513F" w14:textId="2A7BBEAF" w:rsidR="008905B4" w:rsidRPr="008905B4" w:rsidRDefault="008905B4" w:rsidP="008905B4">
            <w:pPr>
              <w:spacing w:after="0" w:line="240" w:lineRule="auto"/>
              <w:jc w:val="center"/>
              <w:rPr>
                <w:rFonts w:ascii="Times New Roman" w:hAnsi="Times New Roman" w:cs="Times New Roman"/>
                <w:b/>
                <w:sz w:val="24"/>
                <w:szCs w:val="24"/>
                <w:lang w:val="hr-HR"/>
              </w:rPr>
            </w:pPr>
            <w:r w:rsidRPr="008905B4">
              <w:rPr>
                <w:rFonts w:ascii="Times New Roman" w:hAnsi="Times New Roman" w:cs="Times New Roman"/>
                <w:b/>
                <w:color w:val="8EAADB" w:themeColor="accent1" w:themeTint="99"/>
                <w:sz w:val="24"/>
                <w:szCs w:val="24"/>
                <w:lang w:val="hr-HR"/>
              </w:rPr>
              <w:t xml:space="preserve">Odgojno-obrazovne aktivnosti izvan škole: </w:t>
            </w:r>
            <w:r w:rsidRPr="008905B4">
              <w:rPr>
                <w:rFonts w:ascii="Times New Roman" w:hAnsi="Times New Roman" w:cs="Times New Roman"/>
                <w:bCs/>
                <w:sz w:val="24"/>
                <w:szCs w:val="24"/>
                <w:lang w:val="hr-HR"/>
              </w:rPr>
              <w:t>školski izlet, terenska nastava, posjet, učionica na otvorenom</w:t>
            </w:r>
          </w:p>
        </w:tc>
      </w:tr>
    </w:tbl>
    <w:p w14:paraId="48C022EE" w14:textId="4ABCBB0B" w:rsidR="008905B4" w:rsidRPr="008905B4" w:rsidRDefault="008905B4" w:rsidP="008905B4">
      <w:pPr>
        <w:spacing w:after="0" w:line="240" w:lineRule="auto"/>
        <w:jc w:val="center"/>
        <w:rPr>
          <w:rFonts w:ascii="Times New Roman" w:hAnsi="Times New Roman" w:cs="Times New Roman"/>
          <w:sz w:val="24"/>
          <w:szCs w:val="24"/>
          <w:lang w:val="hr-HR"/>
        </w:rPr>
      </w:pPr>
    </w:p>
    <w:p w14:paraId="0E08E80B" w14:textId="495EA19D" w:rsidR="008905B4" w:rsidRPr="008905B4" w:rsidRDefault="008905B4" w:rsidP="008905B4">
      <w:pPr>
        <w:numPr>
          <w:ilvl w:val="0"/>
          <w:numId w:val="1"/>
        </w:numPr>
        <w:spacing w:after="0" w:line="240" w:lineRule="auto"/>
        <w:ind w:left="1871" w:hanging="170"/>
        <w:jc w:val="left"/>
        <w:rPr>
          <w:rFonts w:ascii="Times New Roman" w:hAnsi="Times New Roman" w:cs="Times New Roman"/>
          <w:b/>
          <w:bCs/>
          <w:color w:val="8EAADB" w:themeColor="accent1" w:themeTint="99"/>
          <w:sz w:val="24"/>
          <w:szCs w:val="24"/>
          <w:lang w:val="hr-HR"/>
        </w:rPr>
      </w:pPr>
      <w:bookmarkStart w:id="2" w:name="II._CILJEVI_I_ISHODI_UČENJA_U_LEKCIJI"/>
      <w:bookmarkEnd w:id="2"/>
      <w:r w:rsidRPr="008905B4">
        <w:rPr>
          <w:rFonts w:ascii="Times New Roman" w:hAnsi="Times New Roman" w:cs="Times New Roman"/>
          <w:b/>
          <w:bCs/>
          <w:color w:val="8EAADB" w:themeColor="accent1" w:themeTint="99"/>
          <w:sz w:val="24"/>
          <w:szCs w:val="24"/>
          <w:lang w:val="hr-HR"/>
        </w:rPr>
        <w:t>CILJEVI I ISHODI</w:t>
      </w:r>
      <w:bookmarkStart w:id="3" w:name="(znanje,_vještine_i_stavovi)"/>
      <w:bookmarkEnd w:id="3"/>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5"/>
        <w:gridCol w:w="6179"/>
      </w:tblGrid>
      <w:tr w:rsidR="008905B4" w:rsidRPr="003B6058" w14:paraId="19D9E1D9" w14:textId="77777777" w:rsidTr="008905B4">
        <w:trPr>
          <w:trHeight w:val="2085"/>
        </w:trPr>
        <w:tc>
          <w:tcPr>
            <w:tcW w:w="4045" w:type="dxa"/>
            <w:vAlign w:val="center"/>
          </w:tcPr>
          <w:p w14:paraId="06BAB0D6" w14:textId="0F79AA47" w:rsidR="008905B4" w:rsidRPr="008905B4" w:rsidRDefault="008905B4" w:rsidP="008905B4">
            <w:pPr>
              <w:spacing w:after="0" w:line="240" w:lineRule="auto"/>
              <w:jc w:val="center"/>
              <w:rPr>
                <w:rFonts w:ascii="Times New Roman" w:hAnsi="Times New Roman" w:cs="Times New Roman"/>
                <w:color w:val="8EAADB" w:themeColor="accent1" w:themeTint="99"/>
                <w:sz w:val="24"/>
                <w:szCs w:val="24"/>
                <w:lang w:val="hr-HR"/>
              </w:rPr>
            </w:pPr>
          </w:p>
          <w:p w14:paraId="431EB61E" w14:textId="48CF47EF" w:rsidR="008905B4" w:rsidRPr="008905B4" w:rsidRDefault="008905B4" w:rsidP="008905B4">
            <w:pPr>
              <w:spacing w:after="0" w:line="240" w:lineRule="auto"/>
              <w:jc w:val="center"/>
              <w:rPr>
                <w:rFonts w:ascii="Times New Roman" w:hAnsi="Times New Roman" w:cs="Times New Roman"/>
                <w:b/>
                <w:color w:val="8EAADB" w:themeColor="accent1" w:themeTint="99"/>
                <w:sz w:val="24"/>
                <w:szCs w:val="24"/>
                <w:lang w:val="hr-HR"/>
              </w:rPr>
            </w:pPr>
            <w:r w:rsidRPr="008905B4">
              <w:rPr>
                <w:rFonts w:ascii="Times New Roman" w:hAnsi="Times New Roman" w:cs="Times New Roman"/>
                <w:b/>
                <w:color w:val="8EAADB" w:themeColor="accent1" w:themeTint="99"/>
                <w:sz w:val="24"/>
                <w:szCs w:val="24"/>
                <w:lang w:val="hr-HR"/>
              </w:rPr>
              <w:t>Odgojno obrazovni ciljevi</w:t>
            </w:r>
          </w:p>
        </w:tc>
        <w:tc>
          <w:tcPr>
            <w:tcW w:w="6179" w:type="dxa"/>
            <w:vAlign w:val="center"/>
          </w:tcPr>
          <w:p w14:paraId="0C3D7578" w14:textId="61B10EFB"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Obrazovni ciljevi dolaska na Jadro izletište – park jest usvajanje i prepoznavanje ekoloških i kulturnih vrijednosti rijeke Jadro i njezine neposredne okolice.</w:t>
            </w:r>
          </w:p>
          <w:p w14:paraId="2CD02488" w14:textId="1D9762AB"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Odgojni ciljevi dolaska na Jadro izletište – park</w:t>
            </w:r>
            <w:r w:rsidRPr="008905B4">
              <w:rPr>
                <w:rFonts w:ascii="Times New Roman" w:hAnsi="Times New Roman" w:cs="Times New Roman"/>
                <w:i/>
                <w:sz w:val="24"/>
                <w:szCs w:val="24"/>
                <w:lang w:val="hr-HR"/>
              </w:rPr>
              <w:t xml:space="preserve"> </w:t>
            </w:r>
            <w:r w:rsidRPr="008905B4">
              <w:rPr>
                <w:rFonts w:ascii="Times New Roman" w:hAnsi="Times New Roman" w:cs="Times New Roman"/>
                <w:sz w:val="24"/>
                <w:szCs w:val="24"/>
                <w:lang w:val="hr-HR"/>
              </w:rPr>
              <w:t>jest razvoj argumentiranog kritičkog stava prema zaštiti i očuvanju prirode i kulturne baštine.</w:t>
            </w:r>
          </w:p>
          <w:p w14:paraId="48164820"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Funkcionalni ciljevi dolaska na Jadro izletište – park sastoje   se u razvijanju zanimanja za ekologiju i kulturnu baštinu, kao i njegovanje tjelesne aktivnosti i umjetničkog izričaja učenika.</w:t>
            </w:r>
          </w:p>
        </w:tc>
      </w:tr>
      <w:tr w:rsidR="008905B4" w:rsidRPr="003B6058" w14:paraId="2F49CFAB" w14:textId="77777777" w:rsidTr="008905B4">
        <w:trPr>
          <w:trHeight w:val="1667"/>
        </w:trPr>
        <w:tc>
          <w:tcPr>
            <w:tcW w:w="4045" w:type="dxa"/>
            <w:vAlign w:val="center"/>
          </w:tcPr>
          <w:p w14:paraId="56B9FCBA" w14:textId="386E6FC1" w:rsidR="008905B4" w:rsidRPr="008905B4" w:rsidRDefault="008905B4" w:rsidP="008905B4">
            <w:pPr>
              <w:spacing w:after="0" w:line="240" w:lineRule="auto"/>
              <w:jc w:val="center"/>
              <w:rPr>
                <w:rFonts w:ascii="Times New Roman" w:hAnsi="Times New Roman" w:cs="Times New Roman"/>
                <w:color w:val="8EAADB" w:themeColor="accent1" w:themeTint="99"/>
                <w:sz w:val="24"/>
                <w:szCs w:val="24"/>
                <w:lang w:val="hr-HR"/>
              </w:rPr>
            </w:pPr>
          </w:p>
          <w:p w14:paraId="38213C92" w14:textId="668437CF" w:rsidR="008905B4" w:rsidRPr="008905B4" w:rsidRDefault="008905B4" w:rsidP="008905B4">
            <w:pPr>
              <w:spacing w:after="0" w:line="240" w:lineRule="auto"/>
              <w:jc w:val="center"/>
              <w:rPr>
                <w:rFonts w:ascii="Times New Roman" w:hAnsi="Times New Roman" w:cs="Times New Roman"/>
                <w:b/>
                <w:color w:val="8EAADB" w:themeColor="accent1" w:themeTint="99"/>
                <w:sz w:val="24"/>
                <w:szCs w:val="24"/>
                <w:lang w:val="hr-HR"/>
              </w:rPr>
            </w:pPr>
            <w:r w:rsidRPr="008905B4">
              <w:rPr>
                <w:rFonts w:ascii="Times New Roman" w:hAnsi="Times New Roman" w:cs="Times New Roman"/>
                <w:b/>
                <w:color w:val="8EAADB" w:themeColor="accent1" w:themeTint="99"/>
                <w:sz w:val="24"/>
                <w:szCs w:val="24"/>
                <w:lang w:val="hr-HR"/>
              </w:rPr>
              <w:t>Ishodi</w:t>
            </w:r>
          </w:p>
          <w:p w14:paraId="6E1D6E13" w14:textId="62EF0C08" w:rsidR="008905B4" w:rsidRPr="008905B4" w:rsidRDefault="008905B4" w:rsidP="008905B4">
            <w:pPr>
              <w:spacing w:after="0" w:line="240" w:lineRule="auto"/>
              <w:jc w:val="center"/>
              <w:rPr>
                <w:rFonts w:ascii="Times New Roman" w:hAnsi="Times New Roman" w:cs="Times New Roman"/>
                <w:color w:val="8EAADB" w:themeColor="accent1" w:themeTint="99"/>
                <w:sz w:val="24"/>
                <w:szCs w:val="24"/>
                <w:lang w:val="hr-HR"/>
              </w:rPr>
            </w:pPr>
          </w:p>
        </w:tc>
        <w:tc>
          <w:tcPr>
            <w:tcW w:w="6179" w:type="dxa"/>
            <w:vAlign w:val="center"/>
          </w:tcPr>
          <w:p w14:paraId="7A14C237"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Učenici su upoznati s ekološkim i kulturnim vrijednostima rijeke Jadro.</w:t>
            </w:r>
          </w:p>
          <w:p w14:paraId="096BA6CE"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Učenici su upoznati s problematikom očuvanja i zaštite gornjeg toka rijeke Jadro.</w:t>
            </w:r>
          </w:p>
          <w:p w14:paraId="01EAD2D4"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Učenici su upoznati s procesom umjetnog mrijesta.</w:t>
            </w:r>
          </w:p>
          <w:p w14:paraId="28A6C604"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Učenik povezuje povijesni razvoj naselja i gradova vezano za rijeku Jadro.</w:t>
            </w:r>
          </w:p>
          <w:p w14:paraId="2107475F"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Učenik stvara likovno djelo inspirirano izletištem.</w:t>
            </w:r>
          </w:p>
        </w:tc>
      </w:tr>
      <w:tr w:rsidR="008905B4" w:rsidRPr="003B6058" w14:paraId="25C40596" w14:textId="77777777" w:rsidTr="008905B4">
        <w:trPr>
          <w:trHeight w:val="1445"/>
        </w:trPr>
        <w:tc>
          <w:tcPr>
            <w:tcW w:w="4045" w:type="dxa"/>
            <w:vAlign w:val="center"/>
          </w:tcPr>
          <w:p w14:paraId="3DB0A9E3" w14:textId="406BB090" w:rsidR="008905B4" w:rsidRPr="008905B4" w:rsidRDefault="008905B4" w:rsidP="008905B4">
            <w:pPr>
              <w:spacing w:after="0" w:line="240" w:lineRule="auto"/>
              <w:jc w:val="center"/>
              <w:rPr>
                <w:rFonts w:ascii="Times New Roman" w:hAnsi="Times New Roman" w:cs="Times New Roman"/>
                <w:color w:val="8EAADB" w:themeColor="accent1" w:themeTint="99"/>
                <w:sz w:val="24"/>
                <w:szCs w:val="24"/>
                <w:lang w:val="hr-HR"/>
              </w:rPr>
            </w:pPr>
          </w:p>
          <w:p w14:paraId="3D725058" w14:textId="77777777" w:rsidR="008905B4" w:rsidRPr="008905B4" w:rsidRDefault="008905B4" w:rsidP="008905B4">
            <w:pPr>
              <w:spacing w:after="0" w:line="240" w:lineRule="auto"/>
              <w:jc w:val="center"/>
              <w:rPr>
                <w:rFonts w:ascii="Times New Roman" w:hAnsi="Times New Roman" w:cs="Times New Roman"/>
                <w:b/>
                <w:color w:val="8EAADB" w:themeColor="accent1" w:themeTint="99"/>
                <w:sz w:val="24"/>
                <w:szCs w:val="24"/>
                <w:lang w:val="hr-HR"/>
              </w:rPr>
            </w:pPr>
            <w:r w:rsidRPr="008905B4">
              <w:rPr>
                <w:rFonts w:ascii="Times New Roman" w:hAnsi="Times New Roman" w:cs="Times New Roman"/>
                <w:b/>
                <w:color w:val="8EAADB" w:themeColor="accent1" w:themeTint="99"/>
                <w:sz w:val="24"/>
                <w:szCs w:val="24"/>
                <w:lang w:val="hr-HR"/>
              </w:rPr>
              <w:t>Primjeri provjere i vrednovanja</w:t>
            </w:r>
          </w:p>
        </w:tc>
        <w:tc>
          <w:tcPr>
            <w:tcW w:w="6179" w:type="dxa"/>
            <w:vAlign w:val="center"/>
          </w:tcPr>
          <w:p w14:paraId="65810281"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Vrednovanje ZA učenje: za vrijeme boravka učenicima se kontinuirano postavljaju pitanja kojima se provjerava znanje koje su stekli, čime se prikupljaju informacije o samom procesu učenja i poučavanja</w:t>
            </w:r>
          </w:p>
          <w:p w14:paraId="2149F418"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Vrednovanje KAO učenje: učenik odrađuje zadani zadatak, prezentira</w:t>
            </w:r>
          </w:p>
          <w:p w14:paraId="2D25FF68" w14:textId="6F15EE95"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vlastita istraživanja i saznanja vršnjacima, iznosi vlastito mišljenje</w:t>
            </w:r>
          </w:p>
        </w:tc>
      </w:tr>
      <w:bookmarkEnd w:id="0"/>
    </w:tbl>
    <w:p w14:paraId="10D6AF9C" w14:textId="77777777" w:rsidR="008905B4" w:rsidRDefault="008905B4" w:rsidP="008905B4">
      <w:pPr>
        <w:spacing w:after="0" w:line="240" w:lineRule="auto"/>
        <w:rPr>
          <w:rFonts w:ascii="Times New Roman" w:hAnsi="Times New Roman" w:cs="Times New Roman"/>
          <w:sz w:val="24"/>
          <w:szCs w:val="24"/>
          <w:lang w:val="hr-HR"/>
        </w:rPr>
      </w:pPr>
    </w:p>
    <w:p w14:paraId="28EACB15" w14:textId="77777777" w:rsidR="008905B4" w:rsidRPr="008905B4" w:rsidRDefault="008905B4" w:rsidP="008905B4">
      <w:pPr>
        <w:spacing w:after="0" w:line="240" w:lineRule="auto"/>
        <w:rPr>
          <w:rFonts w:ascii="Times New Roman" w:hAnsi="Times New Roman" w:cs="Times New Roman"/>
          <w:sz w:val="24"/>
          <w:szCs w:val="24"/>
          <w:lang w:val="hr-HR"/>
        </w:rPr>
      </w:pPr>
    </w:p>
    <w:p w14:paraId="1C74DCA2" w14:textId="13DE9BD8" w:rsidR="008905B4" w:rsidRPr="008905B4" w:rsidRDefault="008905B4" w:rsidP="008905B4">
      <w:pPr>
        <w:numPr>
          <w:ilvl w:val="0"/>
          <w:numId w:val="1"/>
        </w:numPr>
        <w:spacing w:after="0" w:line="240" w:lineRule="auto"/>
        <w:ind w:left="1871" w:hanging="170"/>
        <w:jc w:val="left"/>
        <w:rPr>
          <w:rFonts w:ascii="Times New Roman" w:hAnsi="Times New Roman" w:cs="Times New Roman"/>
          <w:b/>
          <w:bCs/>
          <w:color w:val="8EAADB" w:themeColor="accent1" w:themeTint="99"/>
          <w:sz w:val="24"/>
          <w:szCs w:val="24"/>
          <w:lang w:val="hr-HR"/>
        </w:rPr>
      </w:pPr>
      <w:bookmarkStart w:id="4" w:name="IV._KORELACIJA_i_MEĐUPREDMETNE_TEME"/>
      <w:bookmarkEnd w:id="4"/>
      <w:r w:rsidRPr="008905B4">
        <w:rPr>
          <w:rFonts w:ascii="Times New Roman" w:hAnsi="Times New Roman" w:cs="Times New Roman"/>
          <w:b/>
          <w:bCs/>
          <w:color w:val="8EAADB" w:themeColor="accent1" w:themeTint="99"/>
          <w:sz w:val="24"/>
          <w:szCs w:val="24"/>
          <w:lang w:val="hr-HR"/>
        </w:rPr>
        <w:t>KORELACIJA i MEĐUPREDMETNE TEME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8309"/>
      </w:tblGrid>
      <w:tr w:rsidR="008905B4" w:rsidRPr="003B6058" w14:paraId="5D42D045" w14:textId="77777777" w:rsidTr="008905B4">
        <w:trPr>
          <w:trHeight w:val="618"/>
        </w:trPr>
        <w:tc>
          <w:tcPr>
            <w:tcW w:w="2391" w:type="dxa"/>
            <w:vAlign w:val="center"/>
          </w:tcPr>
          <w:p w14:paraId="4A40EC9F" w14:textId="77777777" w:rsidR="008905B4" w:rsidRPr="008905B4" w:rsidRDefault="008905B4" w:rsidP="008905B4">
            <w:pPr>
              <w:spacing w:after="0" w:line="240" w:lineRule="auto"/>
              <w:jc w:val="center"/>
              <w:rPr>
                <w:rFonts w:ascii="Times New Roman" w:hAnsi="Times New Roman" w:cs="Times New Roman"/>
                <w:color w:val="8EAADB" w:themeColor="accent1" w:themeTint="99"/>
                <w:sz w:val="24"/>
                <w:szCs w:val="24"/>
                <w:lang w:val="hr-HR"/>
              </w:rPr>
            </w:pPr>
          </w:p>
          <w:p w14:paraId="37C26B53" w14:textId="77777777" w:rsidR="008905B4" w:rsidRPr="008905B4" w:rsidRDefault="008905B4" w:rsidP="008905B4">
            <w:pPr>
              <w:spacing w:after="0" w:line="240" w:lineRule="auto"/>
              <w:jc w:val="center"/>
              <w:rPr>
                <w:rFonts w:ascii="Times New Roman" w:hAnsi="Times New Roman" w:cs="Times New Roman"/>
                <w:b/>
                <w:color w:val="8EAADB" w:themeColor="accent1" w:themeTint="99"/>
                <w:sz w:val="24"/>
                <w:szCs w:val="24"/>
                <w:lang w:val="hr-HR"/>
              </w:rPr>
            </w:pPr>
            <w:r w:rsidRPr="008905B4">
              <w:rPr>
                <w:rFonts w:ascii="Times New Roman" w:hAnsi="Times New Roman" w:cs="Times New Roman"/>
                <w:b/>
                <w:color w:val="8EAADB" w:themeColor="accent1" w:themeTint="99"/>
                <w:sz w:val="24"/>
                <w:szCs w:val="24"/>
                <w:lang w:val="hr-HR"/>
              </w:rPr>
              <w:t>Predmetna korelacija</w:t>
            </w:r>
          </w:p>
        </w:tc>
        <w:tc>
          <w:tcPr>
            <w:tcW w:w="8309" w:type="dxa"/>
            <w:vAlign w:val="center"/>
          </w:tcPr>
          <w:p w14:paraId="59A9AC46"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Hrvatski jezik i književnost, Priroda i društvo, Biologija, Povijest, Likovna kultura, Likovna umjetnost, Tjelesna i zdravstvena kultura</w:t>
            </w:r>
          </w:p>
        </w:tc>
      </w:tr>
      <w:tr w:rsidR="008905B4" w:rsidRPr="003B6058" w14:paraId="23FE3660" w14:textId="77777777" w:rsidTr="008905B4">
        <w:trPr>
          <w:trHeight w:val="2622"/>
        </w:trPr>
        <w:tc>
          <w:tcPr>
            <w:tcW w:w="2391" w:type="dxa"/>
            <w:vAlign w:val="center"/>
          </w:tcPr>
          <w:p w14:paraId="673CD4E9" w14:textId="77777777" w:rsidR="008905B4" w:rsidRPr="008905B4" w:rsidRDefault="008905B4" w:rsidP="008905B4">
            <w:pPr>
              <w:spacing w:after="0" w:line="240" w:lineRule="auto"/>
              <w:jc w:val="center"/>
              <w:rPr>
                <w:rFonts w:ascii="Times New Roman" w:hAnsi="Times New Roman" w:cs="Times New Roman"/>
                <w:color w:val="8EAADB" w:themeColor="accent1" w:themeTint="99"/>
                <w:sz w:val="24"/>
                <w:szCs w:val="24"/>
                <w:lang w:val="hr-HR"/>
              </w:rPr>
            </w:pPr>
          </w:p>
          <w:p w14:paraId="23C0D36D" w14:textId="77777777" w:rsidR="008905B4" w:rsidRPr="008905B4" w:rsidRDefault="008905B4" w:rsidP="008905B4">
            <w:pPr>
              <w:spacing w:after="0" w:line="240" w:lineRule="auto"/>
              <w:jc w:val="center"/>
              <w:rPr>
                <w:rFonts w:ascii="Times New Roman" w:hAnsi="Times New Roman" w:cs="Times New Roman"/>
                <w:color w:val="8EAADB" w:themeColor="accent1" w:themeTint="99"/>
                <w:sz w:val="24"/>
                <w:szCs w:val="24"/>
                <w:lang w:val="hr-HR"/>
              </w:rPr>
            </w:pPr>
          </w:p>
          <w:p w14:paraId="377BBBD7" w14:textId="77777777" w:rsidR="008905B4" w:rsidRPr="008905B4" w:rsidRDefault="008905B4" w:rsidP="008905B4">
            <w:pPr>
              <w:spacing w:after="0" w:line="240" w:lineRule="auto"/>
              <w:jc w:val="center"/>
              <w:rPr>
                <w:rFonts w:ascii="Times New Roman" w:hAnsi="Times New Roman" w:cs="Times New Roman"/>
                <w:color w:val="8EAADB" w:themeColor="accent1" w:themeTint="99"/>
                <w:sz w:val="24"/>
                <w:szCs w:val="24"/>
                <w:lang w:val="hr-HR"/>
              </w:rPr>
            </w:pPr>
          </w:p>
          <w:p w14:paraId="20E1E646" w14:textId="77777777" w:rsidR="008905B4" w:rsidRPr="008905B4" w:rsidRDefault="008905B4" w:rsidP="008905B4">
            <w:pPr>
              <w:spacing w:after="0" w:line="240" w:lineRule="auto"/>
              <w:jc w:val="center"/>
              <w:rPr>
                <w:rFonts w:ascii="Times New Roman" w:hAnsi="Times New Roman" w:cs="Times New Roman"/>
                <w:b/>
                <w:color w:val="8EAADB" w:themeColor="accent1" w:themeTint="99"/>
                <w:sz w:val="24"/>
                <w:szCs w:val="24"/>
                <w:lang w:val="hr-HR"/>
              </w:rPr>
            </w:pPr>
            <w:r w:rsidRPr="008905B4">
              <w:rPr>
                <w:rFonts w:ascii="Times New Roman" w:hAnsi="Times New Roman" w:cs="Times New Roman"/>
                <w:b/>
                <w:color w:val="8EAADB" w:themeColor="accent1" w:themeTint="99"/>
                <w:sz w:val="24"/>
                <w:szCs w:val="24"/>
                <w:lang w:val="hr-HR"/>
              </w:rPr>
              <w:t>Međupredmetne teme</w:t>
            </w:r>
          </w:p>
        </w:tc>
        <w:tc>
          <w:tcPr>
            <w:tcW w:w="8309" w:type="dxa"/>
            <w:vAlign w:val="center"/>
          </w:tcPr>
          <w:p w14:paraId="154BC3A1"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B. 4.1.A Odabire primjerene odnose i komunikaciju.</w:t>
            </w:r>
          </w:p>
          <w:p w14:paraId="169CB3CF"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B.4.1.B Razvija tolerantan odnos prema drugima. pod A.5.1. Primjenjuje inovativna i kreativna rješenja.</w:t>
            </w:r>
          </w:p>
          <w:p w14:paraId="14AAC825" w14:textId="4C507B3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odr C.5.2. Predlaže načine unapređenja osobne i opće dobrobiti.</w:t>
            </w:r>
          </w:p>
          <w:p w14:paraId="76CCF2E7" w14:textId="451D1AEF"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uiikt C.4.3. Učenik samostalno kritički procjenjuje proces, izvore i rezultate pretraživanja, odabire potrebne informacije.</w:t>
            </w:r>
          </w:p>
          <w:p w14:paraId="2F8F825A"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uku A.4/5.3. Učenik kreativno djeluje u različitim područjima učenja.</w:t>
            </w:r>
          </w:p>
          <w:p w14:paraId="31CA16A2" w14:textId="77777777" w:rsid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 xml:space="preserve">pod A.5.3. Upoznaje i kritički sagledava mogućnost razvoja karijere i profesionalnog usmjeravanja. </w:t>
            </w:r>
          </w:p>
          <w:p w14:paraId="2F88890B" w14:textId="27F65FE8"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uku A.4/5.4. Učenik samostalno kritički promišlja i vrednuje ideje.</w:t>
            </w:r>
          </w:p>
        </w:tc>
      </w:tr>
    </w:tbl>
    <w:p w14:paraId="5F251BD5" w14:textId="260D5671" w:rsidR="008905B4" w:rsidRPr="008905B4" w:rsidRDefault="008905B4" w:rsidP="008905B4">
      <w:pPr>
        <w:spacing w:after="0" w:line="240" w:lineRule="auto"/>
        <w:jc w:val="center"/>
        <w:rPr>
          <w:rFonts w:ascii="Times New Roman" w:hAnsi="Times New Roman" w:cs="Times New Roman"/>
          <w:sz w:val="24"/>
          <w:szCs w:val="24"/>
          <w:lang w:val="hr-HR"/>
        </w:rPr>
      </w:pPr>
    </w:p>
    <w:p w14:paraId="796187CC" w14:textId="68B9E23F" w:rsidR="008905B4" w:rsidRDefault="00DB6CD0">
      <w:pPr>
        <w:rPr>
          <w:rFonts w:ascii="Times New Roman" w:hAnsi="Times New Roman" w:cs="Times New Roman"/>
          <w:sz w:val="24"/>
          <w:szCs w:val="24"/>
          <w:lang w:val="hr-HR"/>
        </w:rPr>
      </w:pPr>
      <w:bookmarkStart w:id="5" w:name="_Hlk139874852"/>
      <w:r>
        <w:rPr>
          <w:noProof/>
        </w:rPr>
        <w:drawing>
          <wp:anchor distT="0" distB="0" distL="114300" distR="114300" simplePos="0" relativeHeight="251658240" behindDoc="1" locked="0" layoutInCell="1" allowOverlap="1" wp14:anchorId="16DA9CBD" wp14:editId="4271E60B">
            <wp:simplePos x="0" y="0"/>
            <wp:positionH relativeFrom="margin">
              <wp:align>center</wp:align>
            </wp:positionH>
            <wp:positionV relativeFrom="paragraph">
              <wp:posOffset>5443</wp:posOffset>
            </wp:positionV>
            <wp:extent cx="2188028" cy="1022576"/>
            <wp:effectExtent l="0" t="0" r="3175" b="6350"/>
            <wp:wrapNone/>
            <wp:docPr id="33688862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88862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8028" cy="1022576"/>
                    </a:xfrm>
                    <a:prstGeom prst="rect">
                      <a:avLst/>
                    </a:prstGeom>
                  </pic:spPr>
                </pic:pic>
              </a:graphicData>
            </a:graphic>
            <wp14:sizeRelH relativeFrom="page">
              <wp14:pctWidth>0</wp14:pctWidth>
            </wp14:sizeRelH>
            <wp14:sizeRelV relativeFrom="page">
              <wp14:pctHeight>0</wp14:pctHeight>
            </wp14:sizeRelV>
          </wp:anchor>
        </w:drawing>
      </w:r>
      <w:r w:rsidR="008905B4">
        <w:rPr>
          <w:rFonts w:ascii="Times New Roman" w:hAnsi="Times New Roman" w:cs="Times New Roman"/>
          <w:sz w:val="24"/>
          <w:szCs w:val="24"/>
          <w:lang w:val="hr-HR"/>
        </w:rPr>
        <w:br w:type="page"/>
      </w:r>
    </w:p>
    <w:p w14:paraId="7B61D8A2" w14:textId="38A129D8" w:rsidR="008905B4" w:rsidRPr="008905B4" w:rsidRDefault="008905B4" w:rsidP="008905B4">
      <w:pPr>
        <w:numPr>
          <w:ilvl w:val="0"/>
          <w:numId w:val="3"/>
        </w:numPr>
        <w:spacing w:after="0" w:line="240" w:lineRule="auto"/>
        <w:ind w:left="1871" w:hanging="170"/>
        <w:jc w:val="left"/>
        <w:rPr>
          <w:rFonts w:ascii="Times New Roman" w:hAnsi="Times New Roman" w:cs="Times New Roman"/>
          <w:b/>
          <w:bCs/>
          <w:color w:val="8EAADB" w:themeColor="accent1" w:themeTint="99"/>
          <w:sz w:val="24"/>
          <w:szCs w:val="24"/>
          <w:lang w:val="hr-HR"/>
        </w:rPr>
      </w:pPr>
      <w:r w:rsidRPr="008905B4">
        <w:rPr>
          <w:rFonts w:ascii="Times New Roman" w:hAnsi="Times New Roman" w:cs="Times New Roman"/>
          <w:b/>
          <w:bCs/>
          <w:color w:val="8EAADB" w:themeColor="accent1" w:themeTint="99"/>
          <w:sz w:val="24"/>
          <w:szCs w:val="24"/>
          <w:lang w:val="hr-HR"/>
        </w:rPr>
        <w:lastRenderedPageBreak/>
        <w:t>PREGLED I STRUKTURA SADRŽAJA, KLJUČNI POJMOVI</w:t>
      </w:r>
    </w:p>
    <w:p w14:paraId="73C0B83C" w14:textId="6F877425" w:rsidR="008905B4" w:rsidRPr="008905B4" w:rsidRDefault="008905B4" w:rsidP="008905B4">
      <w:pPr>
        <w:spacing w:after="0" w:line="240" w:lineRule="auto"/>
        <w:jc w:val="center"/>
        <w:rPr>
          <w:rFonts w:ascii="Times New Roman" w:hAnsi="Times New Roman" w:cs="Times New Roman"/>
          <w:sz w:val="24"/>
          <w:szCs w:val="24"/>
          <w:lang w:val="hr-HR"/>
        </w:rPr>
      </w:pPr>
    </w:p>
    <w:tbl>
      <w:tblPr>
        <w:tblW w:w="1060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9224"/>
      </w:tblGrid>
      <w:tr w:rsidR="008905B4" w:rsidRPr="008905B4" w14:paraId="23A240E5" w14:textId="77777777" w:rsidTr="008905B4">
        <w:trPr>
          <w:trHeight w:val="458"/>
        </w:trPr>
        <w:tc>
          <w:tcPr>
            <w:tcW w:w="10609" w:type="dxa"/>
            <w:gridSpan w:val="2"/>
            <w:tcBorders>
              <w:bottom w:val="single" w:sz="6" w:space="0" w:color="000000"/>
            </w:tcBorders>
            <w:vAlign w:val="center"/>
          </w:tcPr>
          <w:p w14:paraId="4368B987" w14:textId="00D15D71" w:rsidR="008905B4" w:rsidRPr="008905B4" w:rsidRDefault="008905B4" w:rsidP="008905B4">
            <w:pPr>
              <w:spacing w:after="0" w:line="240" w:lineRule="auto"/>
              <w:jc w:val="center"/>
              <w:rPr>
                <w:rFonts w:ascii="Times New Roman" w:hAnsi="Times New Roman" w:cs="Times New Roman"/>
                <w:b/>
                <w:color w:val="8EAADB" w:themeColor="accent1" w:themeTint="99"/>
                <w:sz w:val="24"/>
                <w:szCs w:val="24"/>
                <w:lang w:val="hr-HR"/>
              </w:rPr>
            </w:pPr>
            <w:r w:rsidRPr="008905B4">
              <w:rPr>
                <w:rFonts w:ascii="Times New Roman" w:hAnsi="Times New Roman" w:cs="Times New Roman"/>
                <w:b/>
                <w:color w:val="8EAADB" w:themeColor="accent1" w:themeTint="99"/>
                <w:sz w:val="24"/>
                <w:szCs w:val="24"/>
                <w:lang w:val="hr-HR"/>
              </w:rPr>
              <w:t xml:space="preserve">Pregled i struktura sadržaja </w:t>
            </w:r>
            <w:r w:rsidR="003B6058">
              <w:rPr>
                <w:rFonts w:ascii="Times New Roman" w:hAnsi="Times New Roman" w:cs="Times New Roman"/>
                <w:b/>
                <w:color w:val="8EAADB" w:themeColor="accent1" w:themeTint="99"/>
                <w:sz w:val="24"/>
                <w:szCs w:val="24"/>
                <w:lang w:val="hr-HR"/>
              </w:rPr>
              <w:t>na Izletištu</w:t>
            </w:r>
          </w:p>
        </w:tc>
      </w:tr>
      <w:tr w:rsidR="008905B4" w:rsidRPr="008905B4" w14:paraId="4391A4AF" w14:textId="77777777" w:rsidTr="008905B4">
        <w:trPr>
          <w:trHeight w:val="421"/>
        </w:trPr>
        <w:tc>
          <w:tcPr>
            <w:tcW w:w="1385" w:type="dxa"/>
            <w:tcBorders>
              <w:top w:val="single" w:sz="6" w:space="0" w:color="000000"/>
            </w:tcBorders>
            <w:vAlign w:val="center"/>
          </w:tcPr>
          <w:p w14:paraId="22A0444B"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u w:val="single"/>
                <w:lang w:val="hr-HR"/>
              </w:rPr>
              <w:t>Uvodni dio</w:t>
            </w:r>
          </w:p>
        </w:tc>
        <w:tc>
          <w:tcPr>
            <w:tcW w:w="9224" w:type="dxa"/>
            <w:tcBorders>
              <w:top w:val="single" w:sz="6" w:space="0" w:color="000000"/>
            </w:tcBorders>
            <w:vAlign w:val="center"/>
          </w:tcPr>
          <w:p w14:paraId="7968C670" w14:textId="0E26EC29"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Upoznavanje.</w:t>
            </w:r>
          </w:p>
        </w:tc>
      </w:tr>
      <w:tr w:rsidR="008905B4" w:rsidRPr="008905B4" w14:paraId="4EB3EC2C" w14:textId="77777777" w:rsidTr="008905B4">
        <w:trPr>
          <w:trHeight w:val="985"/>
        </w:trPr>
        <w:tc>
          <w:tcPr>
            <w:tcW w:w="1385" w:type="dxa"/>
            <w:vAlign w:val="center"/>
          </w:tcPr>
          <w:p w14:paraId="456799ED"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u w:val="single"/>
                <w:lang w:val="hr-HR"/>
              </w:rPr>
              <w:t>Glavni dio</w:t>
            </w:r>
          </w:p>
        </w:tc>
        <w:tc>
          <w:tcPr>
            <w:tcW w:w="9224" w:type="dxa"/>
            <w:vAlign w:val="center"/>
          </w:tcPr>
          <w:p w14:paraId="3288F676"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Obilazak izletišta uz stručno vodstvo (prezentacija mekousne pastrve, endemske vrste rijeke Jadro, ekoloških i kulturoloških vrijednosti rijeke Jadro, mrjestilišta Solinke i preuređenog bunkera iz Drugog svjetskog rata te vanjskih sadržaja).</w:t>
            </w:r>
          </w:p>
          <w:p w14:paraId="4B63CCC8"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Kreativna eko radionica.</w:t>
            </w:r>
          </w:p>
        </w:tc>
      </w:tr>
      <w:tr w:rsidR="008905B4" w:rsidRPr="008905B4" w14:paraId="127365CC" w14:textId="77777777" w:rsidTr="008905B4">
        <w:trPr>
          <w:trHeight w:val="418"/>
        </w:trPr>
        <w:tc>
          <w:tcPr>
            <w:tcW w:w="1385" w:type="dxa"/>
            <w:vAlign w:val="center"/>
          </w:tcPr>
          <w:p w14:paraId="677833D1"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u w:val="single"/>
                <w:lang w:val="hr-HR"/>
              </w:rPr>
              <w:t>Završni dio</w:t>
            </w:r>
          </w:p>
        </w:tc>
        <w:tc>
          <w:tcPr>
            <w:tcW w:w="9224" w:type="dxa"/>
            <w:vAlign w:val="center"/>
          </w:tcPr>
          <w:p w14:paraId="0968BEFB" w14:textId="522448B3"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Prezentacija likovnih radova.</w:t>
            </w:r>
          </w:p>
        </w:tc>
      </w:tr>
      <w:tr w:rsidR="008905B4" w:rsidRPr="003B6058" w14:paraId="402A142A" w14:textId="77777777" w:rsidTr="008905B4">
        <w:trPr>
          <w:trHeight w:val="919"/>
        </w:trPr>
        <w:tc>
          <w:tcPr>
            <w:tcW w:w="1385" w:type="dxa"/>
            <w:vAlign w:val="center"/>
          </w:tcPr>
          <w:p w14:paraId="7204EA7A" w14:textId="2FC7D9CB" w:rsidR="008905B4" w:rsidRPr="008905B4" w:rsidRDefault="008905B4" w:rsidP="00DB6CD0">
            <w:pPr>
              <w:spacing w:after="0" w:line="240" w:lineRule="auto"/>
              <w:jc w:val="center"/>
              <w:rPr>
                <w:rFonts w:ascii="Times New Roman" w:hAnsi="Times New Roman" w:cs="Times New Roman"/>
                <w:b/>
                <w:sz w:val="24"/>
                <w:szCs w:val="24"/>
                <w:lang w:val="hr-HR"/>
              </w:rPr>
            </w:pPr>
            <w:r w:rsidRPr="008905B4">
              <w:rPr>
                <w:rFonts w:ascii="Times New Roman" w:hAnsi="Times New Roman" w:cs="Times New Roman"/>
                <w:b/>
                <w:color w:val="8EAADB" w:themeColor="accent1" w:themeTint="99"/>
                <w:sz w:val="24"/>
                <w:szCs w:val="24"/>
                <w:lang w:val="hr-HR"/>
              </w:rPr>
              <w:t xml:space="preserve">Opis i cilj pojedine </w:t>
            </w:r>
            <w:r w:rsidR="00DB6CD0">
              <w:rPr>
                <w:rFonts w:ascii="Times New Roman" w:hAnsi="Times New Roman" w:cs="Times New Roman"/>
                <w:b/>
                <w:color w:val="8EAADB" w:themeColor="accent1" w:themeTint="99"/>
                <w:sz w:val="24"/>
                <w:szCs w:val="24"/>
                <w:lang w:val="hr-HR"/>
              </w:rPr>
              <w:t>radionice</w:t>
            </w:r>
          </w:p>
        </w:tc>
        <w:tc>
          <w:tcPr>
            <w:tcW w:w="9224" w:type="dxa"/>
            <w:vAlign w:val="center"/>
          </w:tcPr>
          <w:p w14:paraId="41A43DEF" w14:textId="77777777" w:rsidR="008905B4" w:rsidRPr="008905B4" w:rsidRDefault="008905B4" w:rsidP="008905B4">
            <w:pPr>
              <w:spacing w:after="0" w:line="240" w:lineRule="auto"/>
              <w:jc w:val="center"/>
              <w:rPr>
                <w:rFonts w:ascii="Times New Roman" w:hAnsi="Times New Roman" w:cs="Times New Roman"/>
                <w:b/>
                <w:bCs/>
                <w:i/>
                <w:iCs/>
                <w:sz w:val="24"/>
                <w:szCs w:val="24"/>
                <w:lang w:val="hr-HR"/>
              </w:rPr>
            </w:pPr>
            <w:r w:rsidRPr="008905B4">
              <w:rPr>
                <w:rFonts w:ascii="Times New Roman" w:hAnsi="Times New Roman" w:cs="Times New Roman"/>
                <w:b/>
                <w:bCs/>
                <w:i/>
                <w:iCs/>
                <w:sz w:val="24"/>
                <w:szCs w:val="24"/>
                <w:lang w:val="hr-HR"/>
              </w:rPr>
              <w:t>Dotakni rijeku</w:t>
            </w:r>
          </w:p>
          <w:p w14:paraId="54E8DE27"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 sklopu radionice Dotakni rijeku polaznici će imati priliku spustiti se do same rijeke Jadro te prikupiti uzorak rijeke na kojem će potom testirati vrijednosti vode poput pH, temperature, bistrine, gledanja uzorka pod mikroskopom,… Također, upoznat će ih se s rukovanjem  aparata za mjerenje meteoroloških parametara koji uživo očitava vrijednosti temperature, vlage, padalina,…</w:t>
            </w:r>
          </w:p>
          <w:p w14:paraId="049F6054" w14:textId="6BF31A82" w:rsidR="008905B4" w:rsidRPr="008905B4" w:rsidRDefault="008905B4" w:rsidP="008905B4">
            <w:pPr>
              <w:spacing w:after="0" w:line="240" w:lineRule="auto"/>
              <w:jc w:val="center"/>
              <w:rPr>
                <w:rFonts w:ascii="Times New Roman" w:hAnsi="Times New Roman" w:cs="Times New Roman"/>
                <w:sz w:val="24"/>
                <w:szCs w:val="24"/>
                <w:lang w:val="hr-HR"/>
              </w:rPr>
            </w:pPr>
          </w:p>
          <w:p w14:paraId="713F280A" w14:textId="77777777" w:rsidR="008905B4" w:rsidRPr="008905B4" w:rsidRDefault="008905B4" w:rsidP="008905B4">
            <w:pPr>
              <w:spacing w:after="0" w:line="240" w:lineRule="auto"/>
              <w:jc w:val="center"/>
              <w:rPr>
                <w:rFonts w:ascii="Times New Roman" w:hAnsi="Times New Roman" w:cs="Times New Roman"/>
                <w:b/>
                <w:bCs/>
                <w:i/>
                <w:iCs/>
                <w:sz w:val="24"/>
                <w:szCs w:val="24"/>
                <w:lang w:val="hr-HR"/>
              </w:rPr>
            </w:pPr>
            <w:r w:rsidRPr="008905B4">
              <w:rPr>
                <w:rFonts w:ascii="Times New Roman" w:hAnsi="Times New Roman" w:cs="Times New Roman"/>
                <w:b/>
                <w:bCs/>
                <w:i/>
                <w:iCs/>
                <w:sz w:val="24"/>
                <w:szCs w:val="24"/>
                <w:lang w:val="hr-HR"/>
              </w:rPr>
              <w:t>Prozorčići u prirodu</w:t>
            </w:r>
          </w:p>
          <w:p w14:paraId="1EF00A4F" w14:textId="37602F46"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 sklopu radionice Prozorčići u prirodu polaznici će imati priliku upoznati se s florom izletišta Jadro. Polaznicima radionice na korištenje će biti dostupan i Katalog biljaka. Biljke prikupljene tijekom šetnje izletištem, kasnije će biti korištene tijekom likovne radionice.</w:t>
            </w:r>
          </w:p>
          <w:p w14:paraId="79C84A25" w14:textId="77777777" w:rsidR="008905B4" w:rsidRPr="008905B4" w:rsidRDefault="008905B4" w:rsidP="008905B4">
            <w:pPr>
              <w:spacing w:after="0" w:line="240" w:lineRule="auto"/>
              <w:jc w:val="center"/>
              <w:rPr>
                <w:rFonts w:ascii="Times New Roman" w:hAnsi="Times New Roman" w:cs="Times New Roman"/>
                <w:sz w:val="24"/>
                <w:szCs w:val="24"/>
                <w:lang w:val="hr-HR"/>
              </w:rPr>
            </w:pPr>
          </w:p>
          <w:p w14:paraId="13D1584B" w14:textId="617CB4CA" w:rsidR="008905B4" w:rsidRPr="008905B4" w:rsidRDefault="008905B4" w:rsidP="008905B4">
            <w:pPr>
              <w:spacing w:after="0" w:line="240" w:lineRule="auto"/>
              <w:jc w:val="center"/>
              <w:rPr>
                <w:rFonts w:ascii="Times New Roman" w:hAnsi="Times New Roman" w:cs="Times New Roman"/>
                <w:b/>
                <w:bCs/>
                <w:i/>
                <w:iCs/>
                <w:sz w:val="24"/>
                <w:szCs w:val="24"/>
                <w:lang w:val="hr-HR"/>
              </w:rPr>
            </w:pPr>
            <w:r w:rsidRPr="008905B4">
              <w:rPr>
                <w:rFonts w:ascii="Times New Roman" w:hAnsi="Times New Roman" w:cs="Times New Roman"/>
                <w:b/>
                <w:bCs/>
                <w:i/>
                <w:iCs/>
                <w:sz w:val="24"/>
                <w:szCs w:val="24"/>
                <w:lang w:val="hr-HR"/>
              </w:rPr>
              <w:t>Svijet na Jadru</w:t>
            </w:r>
          </w:p>
          <w:p w14:paraId="6134E99F" w14:textId="0268EFE8"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 sklopu radionice Svijet na Jadru polaznici će imati priliku upoznati se s ekološkim svijetom rijeke Jadro. Odabrani primjeri, prikupljeni tijekom šetnje po izletištu, moći će se pogledati uvećani kroz mikroskop te će polaznici stvarati likovna djela inspirirana istim.</w:t>
            </w:r>
          </w:p>
          <w:p w14:paraId="45F35154" w14:textId="5DCCEA54" w:rsidR="008905B4" w:rsidRPr="008905B4" w:rsidRDefault="008905B4" w:rsidP="008905B4">
            <w:pPr>
              <w:spacing w:after="0" w:line="240" w:lineRule="auto"/>
              <w:jc w:val="center"/>
              <w:rPr>
                <w:rFonts w:ascii="Times New Roman" w:hAnsi="Times New Roman" w:cs="Times New Roman"/>
                <w:sz w:val="24"/>
                <w:szCs w:val="24"/>
                <w:lang w:val="hr-HR"/>
              </w:rPr>
            </w:pPr>
          </w:p>
          <w:p w14:paraId="2283D1D1" w14:textId="014EB0A1" w:rsidR="008905B4" w:rsidRPr="008905B4" w:rsidRDefault="008905B4" w:rsidP="008905B4">
            <w:pPr>
              <w:spacing w:after="0" w:line="240" w:lineRule="auto"/>
              <w:jc w:val="center"/>
              <w:rPr>
                <w:rFonts w:ascii="Times New Roman" w:hAnsi="Times New Roman" w:cs="Times New Roman"/>
                <w:b/>
                <w:bCs/>
                <w:i/>
                <w:iCs/>
                <w:sz w:val="24"/>
                <w:szCs w:val="24"/>
                <w:lang w:val="hr-HR"/>
              </w:rPr>
            </w:pPr>
            <w:r w:rsidRPr="008905B4">
              <w:rPr>
                <w:rFonts w:ascii="Times New Roman" w:hAnsi="Times New Roman" w:cs="Times New Roman"/>
                <w:b/>
                <w:bCs/>
                <w:i/>
                <w:iCs/>
                <w:sz w:val="24"/>
                <w:szCs w:val="24"/>
                <w:lang w:val="hr-HR"/>
              </w:rPr>
              <w:t>Kamenčić po kamenčić</w:t>
            </w:r>
          </w:p>
          <w:p w14:paraId="361511A6" w14:textId="7D1D7743"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U sklopu radionice Kamenčić po kamenčić polaznici će imat priliku upoznati se s likovnom tehnikom mozaika. Što je to mozaik, kako ga napraviti i kako su mozaici povezani s rijekom Jadro, samo su neka od pitanja na koja će polaznici moći odgovoriti nakon!</w:t>
            </w:r>
          </w:p>
          <w:p w14:paraId="6152D529" w14:textId="77777777" w:rsidR="008905B4" w:rsidRPr="008905B4" w:rsidRDefault="008905B4" w:rsidP="008905B4">
            <w:pPr>
              <w:spacing w:after="0" w:line="240" w:lineRule="auto"/>
              <w:jc w:val="center"/>
              <w:rPr>
                <w:rFonts w:ascii="Times New Roman" w:hAnsi="Times New Roman" w:cs="Times New Roman"/>
                <w:sz w:val="24"/>
                <w:szCs w:val="24"/>
                <w:lang w:val="hr-HR"/>
              </w:rPr>
            </w:pPr>
          </w:p>
          <w:p w14:paraId="41C86727" w14:textId="77777777" w:rsidR="008905B4" w:rsidRPr="008905B4" w:rsidRDefault="008905B4" w:rsidP="008905B4">
            <w:pPr>
              <w:spacing w:after="0" w:line="240" w:lineRule="auto"/>
              <w:jc w:val="center"/>
              <w:rPr>
                <w:rFonts w:ascii="Times New Roman" w:hAnsi="Times New Roman" w:cs="Times New Roman"/>
                <w:sz w:val="24"/>
                <w:szCs w:val="24"/>
                <w:lang w:val="hr-HR"/>
              </w:rPr>
            </w:pPr>
            <w:r w:rsidRPr="008905B4">
              <w:rPr>
                <w:rFonts w:ascii="Times New Roman" w:hAnsi="Times New Roman" w:cs="Times New Roman"/>
                <w:sz w:val="24"/>
                <w:szCs w:val="24"/>
                <w:lang w:val="hr-HR"/>
              </w:rPr>
              <w:t>*postoji mogućnost prilagode radionica ovisno o uzrastu i broju učenika, kao i o obrađivanom nastavnom gradivu</w:t>
            </w:r>
          </w:p>
        </w:tc>
      </w:tr>
      <w:bookmarkEnd w:id="5"/>
    </w:tbl>
    <w:p w14:paraId="7C9E1297" w14:textId="77777777" w:rsidR="008905B4" w:rsidRDefault="008905B4" w:rsidP="008905B4">
      <w:pPr>
        <w:spacing w:after="0" w:line="240" w:lineRule="auto"/>
        <w:jc w:val="center"/>
        <w:rPr>
          <w:rFonts w:ascii="Times New Roman" w:hAnsi="Times New Roman" w:cs="Times New Roman"/>
          <w:sz w:val="24"/>
          <w:szCs w:val="24"/>
          <w:lang w:val="hr-HR"/>
        </w:rPr>
      </w:pPr>
    </w:p>
    <w:p w14:paraId="4387417F" w14:textId="77777777" w:rsidR="008905B4" w:rsidRDefault="008905B4" w:rsidP="008905B4">
      <w:pPr>
        <w:spacing w:after="0" w:line="240" w:lineRule="auto"/>
        <w:jc w:val="center"/>
        <w:rPr>
          <w:rFonts w:ascii="Times New Roman" w:hAnsi="Times New Roman" w:cs="Times New Roman"/>
          <w:sz w:val="24"/>
          <w:szCs w:val="24"/>
          <w:lang w:val="hr-HR"/>
        </w:rPr>
      </w:pPr>
    </w:p>
    <w:p w14:paraId="0E2B87B7" w14:textId="27E49088" w:rsidR="008905B4" w:rsidRPr="008905B4" w:rsidRDefault="00DB6CD0" w:rsidP="008905B4">
      <w:pPr>
        <w:spacing w:after="0" w:line="240" w:lineRule="auto"/>
        <w:jc w:val="center"/>
        <w:rPr>
          <w:rFonts w:ascii="Times New Roman" w:hAnsi="Times New Roman" w:cs="Times New Roman"/>
          <w:sz w:val="24"/>
          <w:szCs w:val="24"/>
          <w:lang w:val="hr-HR"/>
        </w:rPr>
      </w:pPr>
      <w:r>
        <w:rPr>
          <w:rFonts w:ascii="Times New Roman" w:hAnsi="Times New Roman" w:cs="Times New Roman"/>
          <w:noProof/>
          <w:sz w:val="24"/>
          <w:szCs w:val="24"/>
          <w:lang w:val="hr-HR"/>
        </w:rPr>
        <w:drawing>
          <wp:anchor distT="0" distB="0" distL="114300" distR="114300" simplePos="0" relativeHeight="251659264" behindDoc="1" locked="0" layoutInCell="1" allowOverlap="1" wp14:anchorId="5441750F" wp14:editId="3BD3B419">
            <wp:simplePos x="0" y="0"/>
            <wp:positionH relativeFrom="margin">
              <wp:align>center</wp:align>
            </wp:positionH>
            <wp:positionV relativeFrom="paragraph">
              <wp:posOffset>2584360</wp:posOffset>
            </wp:positionV>
            <wp:extent cx="2188845" cy="1017905"/>
            <wp:effectExtent l="0" t="0" r="1905" b="0"/>
            <wp:wrapNone/>
            <wp:docPr id="130048143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1017905"/>
                    </a:xfrm>
                    <a:prstGeom prst="rect">
                      <a:avLst/>
                    </a:prstGeom>
                    <a:noFill/>
                  </pic:spPr>
                </pic:pic>
              </a:graphicData>
            </a:graphic>
            <wp14:sizeRelH relativeFrom="page">
              <wp14:pctWidth>0</wp14:pctWidth>
            </wp14:sizeRelH>
            <wp14:sizeRelV relativeFrom="page">
              <wp14:pctHeight>0</wp14:pctHeight>
            </wp14:sizeRelV>
          </wp:anchor>
        </w:drawing>
      </w:r>
    </w:p>
    <w:sectPr w:rsidR="008905B4" w:rsidRPr="008905B4" w:rsidSect="00BF4C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C519F"/>
    <w:multiLevelType w:val="hybridMultilevel"/>
    <w:tmpl w:val="69E0298E"/>
    <w:lvl w:ilvl="0" w:tplc="FFFFFFFF">
      <w:start w:val="1"/>
      <w:numFmt w:val="upperRoman"/>
      <w:lvlText w:val="%1."/>
      <w:lvlJc w:val="left"/>
      <w:pPr>
        <w:ind w:left="4852" w:hanging="168"/>
        <w:jc w:val="right"/>
      </w:pPr>
      <w:rPr>
        <w:rFonts w:ascii="Times New Roman" w:eastAsia="Times New Roman" w:hAnsi="Times New Roman" w:cs="Times New Roman" w:hint="default"/>
        <w:color w:val="2D74B5"/>
        <w:w w:val="99"/>
        <w:sz w:val="20"/>
        <w:szCs w:val="20"/>
        <w:lang w:val="hr-HR" w:eastAsia="en-US" w:bidi="ar-SA"/>
      </w:rPr>
    </w:lvl>
    <w:lvl w:ilvl="1" w:tplc="FFFFFFFF">
      <w:numFmt w:val="bullet"/>
      <w:lvlText w:val="•"/>
      <w:lvlJc w:val="left"/>
      <w:pPr>
        <w:ind w:left="5480" w:hanging="168"/>
      </w:pPr>
      <w:rPr>
        <w:rFonts w:hint="default"/>
        <w:lang w:val="hr-HR" w:eastAsia="en-US" w:bidi="ar-SA"/>
      </w:rPr>
    </w:lvl>
    <w:lvl w:ilvl="2" w:tplc="FFFFFFFF">
      <w:numFmt w:val="bullet"/>
      <w:lvlText w:val="•"/>
      <w:lvlJc w:val="left"/>
      <w:pPr>
        <w:ind w:left="6101" w:hanging="168"/>
      </w:pPr>
      <w:rPr>
        <w:rFonts w:hint="default"/>
        <w:lang w:val="hr-HR" w:eastAsia="en-US" w:bidi="ar-SA"/>
      </w:rPr>
    </w:lvl>
    <w:lvl w:ilvl="3" w:tplc="FFFFFFFF">
      <w:numFmt w:val="bullet"/>
      <w:lvlText w:val="•"/>
      <w:lvlJc w:val="left"/>
      <w:pPr>
        <w:ind w:left="6721" w:hanging="168"/>
      </w:pPr>
      <w:rPr>
        <w:rFonts w:hint="default"/>
        <w:lang w:val="hr-HR" w:eastAsia="en-US" w:bidi="ar-SA"/>
      </w:rPr>
    </w:lvl>
    <w:lvl w:ilvl="4" w:tplc="FFFFFFFF">
      <w:numFmt w:val="bullet"/>
      <w:lvlText w:val="•"/>
      <w:lvlJc w:val="left"/>
      <w:pPr>
        <w:ind w:left="7342" w:hanging="168"/>
      </w:pPr>
      <w:rPr>
        <w:rFonts w:hint="default"/>
        <w:lang w:val="hr-HR" w:eastAsia="en-US" w:bidi="ar-SA"/>
      </w:rPr>
    </w:lvl>
    <w:lvl w:ilvl="5" w:tplc="FFFFFFFF">
      <w:numFmt w:val="bullet"/>
      <w:lvlText w:val="•"/>
      <w:lvlJc w:val="left"/>
      <w:pPr>
        <w:ind w:left="7963" w:hanging="168"/>
      </w:pPr>
      <w:rPr>
        <w:rFonts w:hint="default"/>
        <w:lang w:val="hr-HR" w:eastAsia="en-US" w:bidi="ar-SA"/>
      </w:rPr>
    </w:lvl>
    <w:lvl w:ilvl="6" w:tplc="FFFFFFFF">
      <w:numFmt w:val="bullet"/>
      <w:lvlText w:val="•"/>
      <w:lvlJc w:val="left"/>
      <w:pPr>
        <w:ind w:left="8583" w:hanging="168"/>
      </w:pPr>
      <w:rPr>
        <w:rFonts w:hint="default"/>
        <w:lang w:val="hr-HR" w:eastAsia="en-US" w:bidi="ar-SA"/>
      </w:rPr>
    </w:lvl>
    <w:lvl w:ilvl="7" w:tplc="FFFFFFFF">
      <w:numFmt w:val="bullet"/>
      <w:lvlText w:val="•"/>
      <w:lvlJc w:val="left"/>
      <w:pPr>
        <w:ind w:left="9204" w:hanging="168"/>
      </w:pPr>
      <w:rPr>
        <w:rFonts w:hint="default"/>
        <w:lang w:val="hr-HR" w:eastAsia="en-US" w:bidi="ar-SA"/>
      </w:rPr>
    </w:lvl>
    <w:lvl w:ilvl="8" w:tplc="FFFFFFFF">
      <w:numFmt w:val="bullet"/>
      <w:lvlText w:val="•"/>
      <w:lvlJc w:val="left"/>
      <w:pPr>
        <w:ind w:left="9825" w:hanging="168"/>
      </w:pPr>
      <w:rPr>
        <w:rFonts w:hint="default"/>
        <w:lang w:val="hr-HR" w:eastAsia="en-US" w:bidi="ar-SA"/>
      </w:rPr>
    </w:lvl>
  </w:abstractNum>
  <w:abstractNum w:abstractNumId="1" w15:restartNumberingAfterBreak="0">
    <w:nsid w:val="2306435B"/>
    <w:multiLevelType w:val="hybridMultilevel"/>
    <w:tmpl w:val="69E0298E"/>
    <w:lvl w:ilvl="0" w:tplc="98B0463A">
      <w:start w:val="1"/>
      <w:numFmt w:val="upperRoman"/>
      <w:lvlText w:val="%1."/>
      <w:lvlJc w:val="left"/>
      <w:pPr>
        <w:ind w:left="1727" w:hanging="168"/>
        <w:jc w:val="right"/>
      </w:pPr>
      <w:rPr>
        <w:rFonts w:ascii="Times New Roman" w:eastAsia="Times New Roman" w:hAnsi="Times New Roman" w:cs="Times New Roman" w:hint="default"/>
        <w:color w:val="2D74B5"/>
        <w:w w:val="99"/>
        <w:sz w:val="20"/>
        <w:szCs w:val="20"/>
        <w:lang w:val="hr-HR" w:eastAsia="en-US" w:bidi="ar-SA"/>
      </w:rPr>
    </w:lvl>
    <w:lvl w:ilvl="1" w:tplc="780A9034">
      <w:numFmt w:val="bullet"/>
      <w:lvlText w:val="•"/>
      <w:lvlJc w:val="left"/>
      <w:pPr>
        <w:ind w:left="5480" w:hanging="168"/>
      </w:pPr>
      <w:rPr>
        <w:rFonts w:hint="default"/>
        <w:lang w:val="hr-HR" w:eastAsia="en-US" w:bidi="ar-SA"/>
      </w:rPr>
    </w:lvl>
    <w:lvl w:ilvl="2" w:tplc="BA828DD2">
      <w:numFmt w:val="bullet"/>
      <w:lvlText w:val="•"/>
      <w:lvlJc w:val="left"/>
      <w:pPr>
        <w:ind w:left="6101" w:hanging="168"/>
      </w:pPr>
      <w:rPr>
        <w:rFonts w:hint="default"/>
        <w:lang w:val="hr-HR" w:eastAsia="en-US" w:bidi="ar-SA"/>
      </w:rPr>
    </w:lvl>
    <w:lvl w:ilvl="3" w:tplc="226A7FA0">
      <w:numFmt w:val="bullet"/>
      <w:lvlText w:val="•"/>
      <w:lvlJc w:val="left"/>
      <w:pPr>
        <w:ind w:left="6721" w:hanging="168"/>
      </w:pPr>
      <w:rPr>
        <w:rFonts w:hint="default"/>
        <w:lang w:val="hr-HR" w:eastAsia="en-US" w:bidi="ar-SA"/>
      </w:rPr>
    </w:lvl>
    <w:lvl w:ilvl="4" w:tplc="B6FC59AA">
      <w:numFmt w:val="bullet"/>
      <w:lvlText w:val="•"/>
      <w:lvlJc w:val="left"/>
      <w:pPr>
        <w:ind w:left="7342" w:hanging="168"/>
      </w:pPr>
      <w:rPr>
        <w:rFonts w:hint="default"/>
        <w:lang w:val="hr-HR" w:eastAsia="en-US" w:bidi="ar-SA"/>
      </w:rPr>
    </w:lvl>
    <w:lvl w:ilvl="5" w:tplc="2CA403A0">
      <w:numFmt w:val="bullet"/>
      <w:lvlText w:val="•"/>
      <w:lvlJc w:val="left"/>
      <w:pPr>
        <w:ind w:left="7963" w:hanging="168"/>
      </w:pPr>
      <w:rPr>
        <w:rFonts w:hint="default"/>
        <w:lang w:val="hr-HR" w:eastAsia="en-US" w:bidi="ar-SA"/>
      </w:rPr>
    </w:lvl>
    <w:lvl w:ilvl="6" w:tplc="869A597E">
      <w:numFmt w:val="bullet"/>
      <w:lvlText w:val="•"/>
      <w:lvlJc w:val="left"/>
      <w:pPr>
        <w:ind w:left="8583" w:hanging="168"/>
      </w:pPr>
      <w:rPr>
        <w:rFonts w:hint="default"/>
        <w:lang w:val="hr-HR" w:eastAsia="en-US" w:bidi="ar-SA"/>
      </w:rPr>
    </w:lvl>
    <w:lvl w:ilvl="7" w:tplc="CE6EF4E2">
      <w:numFmt w:val="bullet"/>
      <w:lvlText w:val="•"/>
      <w:lvlJc w:val="left"/>
      <w:pPr>
        <w:ind w:left="9204" w:hanging="168"/>
      </w:pPr>
      <w:rPr>
        <w:rFonts w:hint="default"/>
        <w:lang w:val="hr-HR" w:eastAsia="en-US" w:bidi="ar-SA"/>
      </w:rPr>
    </w:lvl>
    <w:lvl w:ilvl="8" w:tplc="114CE12A">
      <w:numFmt w:val="bullet"/>
      <w:lvlText w:val="•"/>
      <w:lvlJc w:val="left"/>
      <w:pPr>
        <w:ind w:left="9825" w:hanging="168"/>
      </w:pPr>
      <w:rPr>
        <w:rFonts w:hint="default"/>
        <w:lang w:val="hr-HR" w:eastAsia="en-US" w:bidi="ar-SA"/>
      </w:rPr>
    </w:lvl>
  </w:abstractNum>
  <w:abstractNum w:abstractNumId="2" w15:restartNumberingAfterBreak="0">
    <w:nsid w:val="66A769EB"/>
    <w:multiLevelType w:val="hybridMultilevel"/>
    <w:tmpl w:val="63F4F736"/>
    <w:lvl w:ilvl="0" w:tplc="60F40CE2">
      <w:numFmt w:val="bullet"/>
      <w:lvlText w:val=""/>
      <w:lvlJc w:val="left"/>
      <w:pPr>
        <w:ind w:left="2239" w:hanging="360"/>
      </w:pPr>
      <w:rPr>
        <w:rFonts w:ascii="Symbol" w:eastAsia="Symbol" w:hAnsi="Symbol" w:cs="Symbol" w:hint="default"/>
        <w:w w:val="99"/>
        <w:sz w:val="20"/>
        <w:szCs w:val="20"/>
        <w:lang w:val="hr-HR" w:eastAsia="en-US" w:bidi="ar-SA"/>
      </w:rPr>
    </w:lvl>
    <w:lvl w:ilvl="1" w:tplc="7D92EB7C">
      <w:numFmt w:val="bullet"/>
      <w:lvlText w:val="•"/>
      <w:lvlJc w:val="left"/>
      <w:pPr>
        <w:ind w:left="2820" w:hanging="360"/>
      </w:pPr>
      <w:rPr>
        <w:rFonts w:hint="default"/>
        <w:lang w:val="hr-HR" w:eastAsia="en-US" w:bidi="ar-SA"/>
      </w:rPr>
    </w:lvl>
    <w:lvl w:ilvl="2" w:tplc="952A17B8">
      <w:numFmt w:val="bullet"/>
      <w:lvlText w:val="•"/>
      <w:lvlJc w:val="left"/>
      <w:pPr>
        <w:ind w:left="3400" w:hanging="360"/>
      </w:pPr>
      <w:rPr>
        <w:rFonts w:hint="default"/>
        <w:lang w:val="hr-HR" w:eastAsia="en-US" w:bidi="ar-SA"/>
      </w:rPr>
    </w:lvl>
    <w:lvl w:ilvl="3" w:tplc="43BE5286">
      <w:numFmt w:val="bullet"/>
      <w:lvlText w:val="•"/>
      <w:lvlJc w:val="left"/>
      <w:pPr>
        <w:ind w:left="3981" w:hanging="360"/>
      </w:pPr>
      <w:rPr>
        <w:rFonts w:hint="default"/>
        <w:lang w:val="hr-HR" w:eastAsia="en-US" w:bidi="ar-SA"/>
      </w:rPr>
    </w:lvl>
    <w:lvl w:ilvl="4" w:tplc="4BE28262">
      <w:numFmt w:val="bullet"/>
      <w:lvlText w:val="•"/>
      <w:lvlJc w:val="left"/>
      <w:pPr>
        <w:ind w:left="4561" w:hanging="360"/>
      </w:pPr>
      <w:rPr>
        <w:rFonts w:hint="default"/>
        <w:lang w:val="hr-HR" w:eastAsia="en-US" w:bidi="ar-SA"/>
      </w:rPr>
    </w:lvl>
    <w:lvl w:ilvl="5" w:tplc="915AC142">
      <w:numFmt w:val="bullet"/>
      <w:lvlText w:val="•"/>
      <w:lvlJc w:val="left"/>
      <w:pPr>
        <w:ind w:left="5142" w:hanging="360"/>
      </w:pPr>
      <w:rPr>
        <w:rFonts w:hint="default"/>
        <w:lang w:val="hr-HR" w:eastAsia="en-US" w:bidi="ar-SA"/>
      </w:rPr>
    </w:lvl>
    <w:lvl w:ilvl="6" w:tplc="A97EEFBE">
      <w:numFmt w:val="bullet"/>
      <w:lvlText w:val="•"/>
      <w:lvlJc w:val="left"/>
      <w:pPr>
        <w:ind w:left="5722" w:hanging="360"/>
      </w:pPr>
      <w:rPr>
        <w:rFonts w:hint="default"/>
        <w:lang w:val="hr-HR" w:eastAsia="en-US" w:bidi="ar-SA"/>
      </w:rPr>
    </w:lvl>
    <w:lvl w:ilvl="7" w:tplc="04BAA5BA">
      <w:numFmt w:val="bullet"/>
      <w:lvlText w:val="•"/>
      <w:lvlJc w:val="left"/>
      <w:pPr>
        <w:ind w:left="6302" w:hanging="360"/>
      </w:pPr>
      <w:rPr>
        <w:rFonts w:hint="default"/>
        <w:lang w:val="hr-HR" w:eastAsia="en-US" w:bidi="ar-SA"/>
      </w:rPr>
    </w:lvl>
    <w:lvl w:ilvl="8" w:tplc="5E66F8C8">
      <w:numFmt w:val="bullet"/>
      <w:lvlText w:val="•"/>
      <w:lvlJc w:val="left"/>
      <w:pPr>
        <w:ind w:left="6883" w:hanging="360"/>
      </w:pPr>
      <w:rPr>
        <w:rFonts w:hint="default"/>
        <w:lang w:val="hr-HR" w:eastAsia="en-US" w:bidi="ar-SA"/>
      </w:rPr>
    </w:lvl>
  </w:abstractNum>
  <w:num w:numId="1" w16cid:durableId="1813400139">
    <w:abstractNumId w:val="1"/>
  </w:num>
  <w:num w:numId="2" w16cid:durableId="1458527746">
    <w:abstractNumId w:val="2"/>
  </w:num>
  <w:num w:numId="3" w16cid:durableId="208228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B4"/>
    <w:rsid w:val="003B6058"/>
    <w:rsid w:val="00746C2F"/>
    <w:rsid w:val="007E1873"/>
    <w:rsid w:val="008905B4"/>
    <w:rsid w:val="00BF4C5E"/>
    <w:rsid w:val="00DB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861F"/>
  <w15:chartTrackingRefBased/>
  <w15:docId w15:val="{4A97F4E1-F5DD-4ED0-913E-D25727EB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9774-2F1E-4105-9759-E607BEBA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One</dc:creator>
  <cp:keywords/>
  <dc:description/>
  <cp:lastModifiedBy>Office One</cp:lastModifiedBy>
  <cp:revision>2</cp:revision>
  <cp:lastPrinted>2023-07-10T08:05:00Z</cp:lastPrinted>
  <dcterms:created xsi:type="dcterms:W3CDTF">2024-02-15T11:56:00Z</dcterms:created>
  <dcterms:modified xsi:type="dcterms:W3CDTF">2024-02-15T11:56:00Z</dcterms:modified>
</cp:coreProperties>
</file>